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科蒂亚</w:t>
      </w:r>
      <w:r>
        <w:t xml:space="preserve"> </w:t>
      </w:r>
      <w:r>
        <w:t xml:space="preserve">bDNA</w:t>
      </w:r>
      <w:r>
        <w:t xml:space="preserve"> </w:t>
      </w:r>
      <w:r>
        <w:t xml:space="preserve">HPV</w:t>
      </w:r>
      <w:r>
        <w:t xml:space="preserve"> </w:t>
      </w:r>
      <w:r>
        <w:t xml:space="preserve">mRNA</w:t>
      </w:r>
      <w:r>
        <w:t xml:space="preserve"> </w:t>
      </w:r>
      <w:r>
        <w:t xml:space="preserve">vs</w:t>
      </w:r>
      <w:r>
        <w:t xml:space="preserve"> </w:t>
      </w:r>
      <w:r>
        <w:t xml:space="preserve">Qiagen</w:t>
      </w:r>
      <w:r>
        <w:t xml:space="preserve"> </w:t>
      </w:r>
      <w:r>
        <w:t xml:space="preserve">digene</w:t>
      </w:r>
      <w:r>
        <w:t xml:space="preserve"> </w:t>
      </w:r>
      <w:r>
        <w:t xml:space="preserve">HC2</w:t>
      </w:r>
      <w:r>
        <w:t xml:space="preserve"> </w:t>
      </w:r>
      <w:r>
        <w:t xml:space="preserve">DNA</w:t>
      </w:r>
      <w:r>
        <w:t xml:space="preserve"> </w:t>
      </w:r>
      <w:r>
        <w:t xml:space="preserve">—</w:t>
      </w:r>
      <w:r>
        <w:t xml:space="preserve"> </w:t>
      </w:r>
      <w:r>
        <w:t xml:space="preserve">3</w:t>
      </w:r>
      <w:r>
        <w:t xml:space="preserve"> </w:t>
      </w:r>
      <w:r>
        <w:t xml:space="preserve">中心</w:t>
      </w:r>
      <w:r>
        <w:t xml:space="preserve"> </w:t>
      </w:r>
      <w:r>
        <w:t xml:space="preserve">1491</w:t>
      </w:r>
      <w:r>
        <w:t xml:space="preserve"> </w:t>
      </w:r>
      <w:r>
        <w:t xml:space="preserve">例</w:t>
      </w:r>
      <w:r>
        <w:t xml:space="preserve"> </w:t>
      </w:r>
      <w:r>
        <w:t xml:space="preserve">ASCUS</w:t>
      </w:r>
      <w:r>
        <w:t xml:space="preserve"> </w:t>
      </w:r>
      <w:r>
        <w:t xml:space="preserve">分流竞品分析（v1.1）</w:t>
      </w:r>
    </w:p>
    <w:p>
      <w:pPr>
        <w:pStyle w:val="Compact"/>
      </w:pPr>
      <w:r>
        <w:t xml:space="preserve">打印 / 导出 PDF</w:t>
      </w:r>
    </w:p>
    <w:p>
      <w:pPr>
        <w:pStyle w:val="Compact"/>
      </w:pPr>
      <w:hyperlink r:id="rId21">
        <w:r>
          <w:rPr>
            <w:rStyle w:val="Hyperlink"/>
          </w:rPr>
          <w:t xml:space="preserve">下载 Word</w:t>
        </w:r>
      </w:hyperlink>
    </w:p>
    <w:p>
      <w:pPr>
        <w:pStyle w:val="Compact"/>
      </w:pPr>
      <w:r>
        <w:t xml:space="preserve">下载 HTML</w:t>
      </w:r>
    </w:p>
    <w:p>
      <w:pPr>
        <w:pStyle w:val="Compact"/>
      </w:pPr>
      <w:r>
        <w:t xml:space="preserve">v1.1 ·</w:t>
      </w:r>
      <w:r>
        <w:t xml:space="preserve"> </w:t>
      </w:r>
      <w:r>
        <w:t xml:space="preserve">mRNA bDNA vs HC2 DNA · 3 中心头对头</w:t>
      </w:r>
      <w:r>
        <w:t xml:space="preserve"> </w:t>
      </w:r>
      <w:r>
        <w:t xml:space="preserve">· 老试剂盒（国械注准 20163401261）ASCUS 分流拿证数据</w:t>
      </w:r>
    </w:p>
    <w:p>
      <w:pPr>
        <w:pStyle w:val="Compact"/>
      </w:pPr>
      <w:r>
        <w:t xml:space="preserve">Kodia bDNA HPV E6/E7 mRNA vs Qiagen digene HC2 DNA — 3-Center 1,491-Subject ASCUS Triage Comparative Analysis</w:t>
      </w:r>
    </w:p>
    <w:tbl>
      <w:tblPr>
        <w:tblStyle w:val="Table"/>
        <w:tblW w:type="pct" w:w="0.0"/>
        <w:tblLook/>
      </w:tblPr>
      <w:tblGrid/>
      <w:tr>
        <w:tc>
          <w:p>
            <w:pPr>
              <w:pStyle w:val="Compact"/>
              <w:jc w:val="left"/>
            </w:pPr>
            <w:r>
              <w:t xml:space="preserve">数据源</w:t>
            </w:r>
          </w:p>
        </w:tc>
        <w:tc>
          <w:p>
            <w:pPr>
              <w:pStyle w:val="Compact"/>
              <w:jc w:val="left"/>
            </w:pPr>
            <w:r>
              <w:t xml:space="preserve">原始 raw 数据汇总表（</w:t>
            </w:r>
            <w:r>
              <w:rPr>
                <w:rStyle w:val="VerbatimChar"/>
              </w:rPr>
              <w:t xml:space="preserve">HPV临床提交数据汇总.xlsx</w:t>
            </w:r>
            <w:r>
              <w:t xml:space="preserve">，3 中心逐样本 HC2 / E6/E7 信号值，sheet 出口：郑大二附院 452 / 郑大三附院 519 / 浙大妇产 520）+ 3 份临床试验报告正本（注：报告正本浙大妇产仅写 208 例、郑大三附院写 458 例，与 sheet 出口存在差异；本文一律以 sheet 出口为准，详见 §六）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试验注册主体</w:t>
            </w:r>
          </w:p>
        </w:tc>
        <w:tc>
          <w:p>
            <w:pPr>
              <w:pStyle w:val="Compact"/>
              <w:jc w:val="left"/>
            </w:pPr>
            <w:r>
              <w:t xml:space="preserve">科蒂亚（新乡）生物技术有限公司（与郑州科蒂亚生物同体系，本文统一称"科蒂亚"）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对比试剂</w:t>
            </w:r>
          </w:p>
        </w:tc>
        <w:tc>
          <w:p>
            <w:pPr>
              <w:pStyle w:val="Compact"/>
              <w:jc w:val="left"/>
            </w:pPr>
            <w:r>
              <w:t xml:space="preserve">Hybrid Capture 2（HC2）HPV DNA 检测试剂 — Digene Inc. 开发（2007 年被德国 Qiagen 收购，现 Qiagen digene HC2）；FDA 金标准 DNA 法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金标准</w:t>
            </w:r>
          </w:p>
        </w:tc>
        <w:tc>
          <w:p>
            <w:pPr>
              <w:pStyle w:val="Compact"/>
              <w:jc w:val="left"/>
            </w:pPr>
            <w:r>
              <w:t xml:space="preserve">阴道镜 / 组织病理学：Normal + CIN1 = 非病例组，≥CIN2 = 病例组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试验期</w:t>
            </w:r>
          </w:p>
        </w:tc>
        <w:tc>
          <w:p>
            <w:pPr>
              <w:pStyle w:val="Compact"/>
              <w:jc w:val="left"/>
            </w:pPr>
            <w:r>
              <w:t xml:space="preserve">2010-12 → 2014-09（约 4 年招募 + 验证）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报告日期</w:t>
            </w:r>
          </w:p>
        </w:tc>
        <w:tc>
          <w:p>
            <w:pPr>
              <w:pStyle w:val="Compact"/>
              <w:jc w:val="left"/>
            </w:pPr>
            <w:r>
              <w:t xml:space="preserve">2014-08-26（郑大二附院、浙大妇产）/ 2014-09-15（郑大三附院）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拿证映射</w:t>
            </w:r>
          </w:p>
        </w:tc>
        <w:tc>
          <w:p>
            <w:pPr>
              <w:pStyle w:val="Compact"/>
              <w:jc w:val="left"/>
            </w:pPr>
            <w:r>
              <w:t xml:space="preserve">对应注册证</w:t>
            </w:r>
            <w:r>
              <w:t xml:space="preserve"> </w:t>
            </w:r>
            <w:r>
              <w:rPr>
                <w:rStyle w:val="VerbatimChar"/>
              </w:rPr>
              <w:t xml:space="preserve">国械注准 20163401261</w:t>
            </w:r>
            <w:r>
              <w:t xml:space="preserve">（科蒂亚老款 mRNA 试剂盒）的注册临床试验数据池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解读版本</w:t>
            </w:r>
          </w:p>
        </w:tc>
        <w:tc>
          <w:p>
            <w:pPr>
              <w:pStyle w:val="Compact"/>
              <w:jc w:val="left"/>
            </w:pPr>
            <w:r>
              <w:t xml:space="preserve">v1.1 · 2026-07-10（按 sheet 出口数据集重算，更正 v1.0 基于报告正本 208/458 口径的样本量与性能指标）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读者范围</w:t>
            </w:r>
          </w:p>
        </w:tc>
        <w:tc>
          <w:p>
            <w:pPr>
              <w:pStyle w:val="Compact"/>
              <w:jc w:val="left"/>
            </w:pPr>
            <w:r>
              <w:t xml:space="preserve">内部 / 合作方参考（含原始注册报告与 raw data，注意保密）</w:t>
            </w:r>
          </w:p>
        </w:tc>
      </w:tr>
    </w:tbl>
    <w:p>
      <w:pPr>
        <w:pStyle w:val="Compact"/>
      </w:pPr>
      <w:r>
        <w:rPr>
          <w:b/>
        </w:rPr>
        <w:t xml:space="preserve">数据池隔离声明（铁律）</w:t>
      </w:r>
      <w:r>
        <w:t xml:space="preserve"> </w:t>
      </w:r>
      <w:r>
        <w:t xml:space="preserve">本文分析的 1491 例数据池是</w:t>
      </w:r>
      <w:r>
        <w:rPr>
          <w:b/>
        </w:rPr>
        <w:t xml:space="preserve">「ASCUS 分流场景」</w:t>
      </w:r>
      <w:r>
        <w:t xml:space="preserve">的金标准资产。按"分产品线分数据池"原则，</w:t>
      </w:r>
      <w:r>
        <w:rPr>
          <w:b/>
        </w:rPr>
        <w:t xml:space="preserve">禁止</w:t>
      </w:r>
      <w:r>
        <w:t xml:space="preserve">与本项目的另一份临床试验报告（</w:t>
      </w:r>
      <w:hyperlink r:id="rId22">
        <w:r>
          <w:rPr>
            <w:rStyle w:val="Hyperlink"/>
          </w:rPr>
          <w:t xml:space="preserve">3 中心 11392 例筛查线报告</w:t>
        </w:r>
      </w:hyperlink>
      <w:r>
        <w:t xml:space="preserve">）的数据混用、合并训练、或交叉验证。两份报告对应</w:t>
      </w:r>
      <w:r>
        <w:rPr>
          <w:b/>
        </w:rPr>
        <w:t xml:space="preserve">不同试剂盒</w:t>
      </w:r>
      <w:r>
        <w:t xml:space="preserve">（老款 vs 新款）+</w:t>
      </w:r>
      <w:r>
        <w:t xml:space="preserve"> </w:t>
      </w:r>
      <w:r>
        <w:rPr>
          <w:b/>
        </w:rPr>
        <w:t xml:space="preserve">不同临床场景</w:t>
      </w:r>
      <w:r>
        <w:t xml:space="preserve">（分流 vs 筛查）+</w:t>
      </w:r>
      <w:r>
        <w:t xml:space="preserve"> </w:t>
      </w:r>
      <w:r>
        <w:rPr>
          <w:b/>
        </w:rPr>
        <w:t xml:space="preserve">不同样本来源</w:t>
      </w:r>
      <w:r>
        <w:t xml:space="preserve">（DNA+ 富集 vs 一般人群），是两套独立资产。</w:t>
      </w:r>
    </w:p>
    <w:p>
      <w:pPr>
        <w:pStyle w:val="Heading2"/>
      </w:pPr>
      <w:bookmarkStart w:id="23" w:name="一试验设计概览"/>
      <w:r>
        <w:t xml:space="preserve">一、试验设计概览</w:t>
      </w:r>
      <w:bookmarkEnd w:id="23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中心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样本量</w:t>
            </w:r>
            <w:r>
              <w:br w:type="textWrapping"/>
            </w:r>
            <w:r>
              <w:t xml:space="preserve">（细胞学）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病理完整</w:t>
            </w:r>
            <w:r>
              <w:br w:type="textWrapping"/>
            </w:r>
            <w:r>
              <w:t xml:space="preserve">（金标准可对照）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试验起止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报告日期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主要研究者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郑大二附院</w:t>
            </w:r>
            <w:r>
              <w:br w:type="textWrapping"/>
            </w:r>
            <w:r>
              <w:t xml:space="preserve">病理科</w:t>
            </w:r>
          </w:p>
        </w:tc>
        <w:tc>
          <w:p>
            <w:pPr>
              <w:pStyle w:val="Compact"/>
              <w:jc w:val="left"/>
            </w:pPr>
            <w:r>
              <w:t xml:space="preserve">452</w:t>
            </w:r>
          </w:p>
        </w:tc>
        <w:tc>
          <w:p>
            <w:pPr>
              <w:pStyle w:val="Compact"/>
              <w:jc w:val="left"/>
            </w:pPr>
            <w:r>
              <w:t xml:space="preserve">298</w:t>
            </w:r>
          </w:p>
        </w:tc>
        <w:tc>
          <w:p>
            <w:pPr>
              <w:pStyle w:val="Compact"/>
              <w:jc w:val="left"/>
            </w:pPr>
            <w:r>
              <w:t xml:space="preserve">2010-12-20 → 2012-10-30</w:t>
            </w:r>
          </w:p>
        </w:tc>
        <w:tc>
          <w:p>
            <w:pPr>
              <w:pStyle w:val="Compact"/>
              <w:jc w:val="left"/>
            </w:pPr>
            <w:r>
              <w:t xml:space="preserve">2014-08-26</w:t>
            </w:r>
          </w:p>
        </w:tc>
        <w:tc>
          <w:p>
            <w:pPr>
              <w:pStyle w:val="Compact"/>
              <w:jc w:val="left"/>
            </w:pPr>
            <w:r>
              <w:t xml:space="preserve">王宪远（副主任医师）</w:t>
            </w:r>
            <w:r>
              <w:br w:type="textWrapping"/>
            </w:r>
            <w:r>
              <w:t xml:space="preserve">胡桂明（统计）/ 张敏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郑大三附院</w:t>
            </w:r>
            <w:r>
              <w:br w:type="textWrapping"/>
            </w:r>
            <w:r>
              <w:t xml:space="preserve">细胞病理</w:t>
            </w:r>
          </w:p>
        </w:tc>
        <w:tc>
          <w:p>
            <w:pPr>
              <w:pStyle w:val="Compact"/>
              <w:jc w:val="left"/>
            </w:pPr>
            <w:r>
              <w:t xml:space="preserve">519</w:t>
            </w:r>
          </w:p>
        </w:tc>
        <w:tc>
          <w:p>
            <w:pPr>
              <w:pStyle w:val="Compact"/>
              <w:jc w:val="left"/>
            </w:pPr>
            <w:r>
              <w:t xml:space="preserve">329</w:t>
            </w:r>
          </w:p>
        </w:tc>
        <w:tc>
          <w:p>
            <w:pPr>
              <w:pStyle w:val="Compact"/>
              <w:jc w:val="left"/>
            </w:pPr>
            <w:r>
              <w:t xml:space="preserve">2011-10-26 → 2014-09-15</w:t>
            </w:r>
          </w:p>
        </w:tc>
        <w:tc>
          <w:p>
            <w:pPr>
              <w:pStyle w:val="Compact"/>
              <w:jc w:val="left"/>
            </w:pPr>
            <w:r>
              <w:t xml:space="preserve">2014-09-15</w:t>
            </w:r>
          </w:p>
        </w:tc>
        <w:tc>
          <w:p>
            <w:pPr>
              <w:pStyle w:val="Compact"/>
              <w:jc w:val="left"/>
            </w:pPr>
            <w:r>
              <w:t xml:space="preserve">李肖甫（副主任/主任医师）</w:t>
            </w:r>
            <w:r>
              <w:br w:type="textWrapping"/>
            </w:r>
            <w:r>
              <w:t xml:space="preserve">邱翠（统计）/ 荣守华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浙大妇产</w:t>
            </w:r>
            <w:r>
              <w:br w:type="textWrapping"/>
            </w:r>
            <w:r>
              <w:t xml:space="preserve">组长单位</w:t>
            </w:r>
          </w:p>
        </w:tc>
        <w:tc>
          <w:p>
            <w:pPr>
              <w:pStyle w:val="Compact"/>
              <w:jc w:val="left"/>
            </w:pPr>
            <w:r>
              <w:t xml:space="preserve">520</w:t>
            </w:r>
          </w:p>
        </w:tc>
        <w:tc>
          <w:p>
            <w:pPr>
              <w:pStyle w:val="Compact"/>
              <w:jc w:val="left"/>
            </w:pPr>
            <w:r>
              <w:t xml:space="preserve">520</w:t>
            </w:r>
          </w:p>
        </w:tc>
        <w:tc>
          <w:p>
            <w:pPr>
              <w:pStyle w:val="Compact"/>
              <w:jc w:val="left"/>
            </w:pPr>
            <w:r>
              <w:t xml:space="preserve">2014-04-15 → 2014-08-22</w:t>
            </w:r>
          </w:p>
        </w:tc>
        <w:tc>
          <w:p>
            <w:pPr>
              <w:pStyle w:val="Compact"/>
              <w:jc w:val="left"/>
            </w:pPr>
            <w:r>
              <w:t xml:space="preserve">2014-08-26</w:t>
            </w:r>
          </w:p>
        </w:tc>
        <w:tc>
          <w:p>
            <w:pPr>
              <w:pStyle w:val="Compact"/>
              <w:jc w:val="left"/>
            </w:pPr>
            <w:r>
              <w:t xml:space="preserve">吕卫国</w:t>
            </w:r>
            <w:r>
              <w:br w:type="textWrapping"/>
            </w:r>
            <w:r>
              <w:t xml:space="preserve">姚晔俪（统计）/ 田其芳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合计</w:t>
            </w:r>
          </w:p>
        </w:tc>
        <w:tc>
          <w:p>
            <w:pPr>
              <w:pStyle w:val="Compact"/>
              <w:jc w:val="left"/>
            </w:pPr>
            <w:r>
              <w:t xml:space="preserve">1,491</w:t>
            </w:r>
          </w:p>
        </w:tc>
        <w:tc>
          <w:p>
            <w:pPr>
              <w:pStyle w:val="Compact"/>
              <w:jc w:val="left"/>
            </w:pPr>
            <w:r>
              <w:t xml:space="preserve">1,147</w:t>
            </w:r>
          </w:p>
        </w:tc>
        <w:tc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p>
            <w:pPr>
              <w:pStyle w:val="Compact"/>
              <w:jc w:val="left"/>
            </w:pPr>
            <w:r>
              <w:t xml:space="preserve">—</w:t>
            </w:r>
          </w:p>
        </w:tc>
      </w:tr>
    </w:tbl>
    <w:p>
      <w:pPr>
        <w:pStyle w:val="BodyText"/>
      </w:pPr>
      <w:r>
        <w:rPr>
          <w:b/>
        </w:rPr>
        <w:t xml:space="preserve">设计要点</w:t>
      </w:r>
      <w:r>
        <w:t xml:space="preserve">：</w:t>
      </w:r>
    </w:p>
    <w:p>
      <w:pPr>
        <w:pStyle w:val="Compact"/>
        <w:numPr>
          <w:numId w:val="1001"/>
          <w:ilvl w:val="0"/>
        </w:numPr>
      </w:pPr>
      <w:r>
        <w:t xml:space="preserve">随机、盲法、对照试验设计；同一样本同步做 TCT（液基细胞学）+ HC2 DNA + 科蒂亚 mRNA + 病理活检</w:t>
      </w:r>
    </w:p>
    <w:p>
      <w:pPr>
        <w:pStyle w:val="Compact"/>
        <w:numPr>
          <w:numId w:val="1001"/>
          <w:ilvl w:val="0"/>
        </w:numPr>
      </w:pPr>
      <w:r>
        <w:t xml:space="preserve">病理为金标准，按 ≥CIN2 vs &lt;CIN2（Normal + CIN1）二分</w:t>
      </w:r>
    </w:p>
    <w:p>
      <w:pPr>
        <w:pStyle w:val="Compact"/>
        <w:numPr>
          <w:numId w:val="1001"/>
          <w:ilvl w:val="0"/>
        </w:numPr>
      </w:pPr>
      <w:r>
        <w:t xml:space="preserve">金标准判读采用</w:t>
      </w:r>
      <w:r>
        <w:rPr>
          <w:b/>
        </w:rPr>
        <w:t xml:space="preserve">双专家盲法阅片 + 第三专家仲裁</w:t>
      </w:r>
      <w:r>
        <w:t xml:space="preserve">机制（与 11392 例筛查线报告一致）</w:t>
      </w:r>
    </w:p>
    <w:p>
      <w:pPr>
        <w:pStyle w:val="Compact"/>
        <w:numPr>
          <w:numId w:val="1001"/>
          <w:ilvl w:val="0"/>
        </w:numPr>
      </w:pPr>
      <w:r>
        <w:t xml:space="preserve">3 中心报告均按《体外诊断试剂注册管理办法》+《体外诊断试剂临床研究技术指导原则》（2007）执行</w:t>
      </w:r>
    </w:p>
    <w:p>
      <w:pPr>
        <w:pStyle w:val="Compact"/>
        <w:numPr>
          <w:numId w:val="1001"/>
          <w:ilvl w:val="0"/>
        </w:numPr>
      </w:pPr>
      <w:r>
        <w:t xml:space="preserve">浙大妇产组 sheet 出口 520 例病理全部完整，与 v1.0 引用的报告正本 208 例（其中 202 例病理完整）口径不同；本文按 sheet 出口做全人群对照，与前两家口径一致</w:t>
      </w:r>
    </w:p>
    <w:p>
      <w:pPr>
        <w:pStyle w:val="Compact"/>
      </w:pPr>
      <w:r>
        <w:rPr>
          <w:b/>
        </w:rPr>
        <w:t xml:space="preserve">试验设计意图</w:t>
      </w:r>
      <w:r>
        <w:t xml:space="preserve"> </w:t>
      </w:r>
      <w:r>
        <w:t xml:space="preserve">报告背景段反复引用 2012 ASCCP/ACS/ASCP 指南 + HC2/Cervista 数据：HC2 灵敏度/NPV 高（~99%），但</w:t>
      </w:r>
      <w:r>
        <w:rPr>
          <w:b/>
        </w:rPr>
        <w:t xml:space="preserve">特异度极低、PPV 仅 8.3%</w:t>
      </w:r>
      <w:r>
        <w:t xml:space="preserve">，导致大量无风险 ASCUS 人群被推去阴道镜/活检。试验设计核心目的就是</w:t>
      </w:r>
      <w:r>
        <w:rPr>
          <w:b/>
        </w:rPr>
        <w:t xml:space="preserve">验证 mRNA 在 ASCUS 分流场景下相对 HC2 DNA 的特异度优势</w:t>
      </w:r>
      <w:r>
        <w:t xml:space="preserve">，量化"可减少多少不必要的阴道镜转诊"。</w:t>
      </w:r>
    </w:p>
    <w:p>
      <w:pPr>
        <w:pStyle w:val="Heading2"/>
      </w:pPr>
      <w:bookmarkStart w:id="24" w:name="二核心竞品对决-mrna-vs-hc2-dna病理完整样本"/>
      <w:r>
        <w:t xml:space="preserve">二、核心竞品对决 — mRNA vs HC2 DNA（病理完整样本）</w:t>
      </w:r>
      <w:bookmarkEnd w:id="24"/>
    </w:p>
    <w:p>
      <w:pPr>
        <w:pStyle w:val="Heading3"/>
      </w:pPr>
      <w:bookmarkStart w:id="25" w:name="郑大二附院n298全人群对照"/>
      <w:r>
        <w:t xml:space="preserve">2.1 郑大二附院（N=298，全人群对照）</w:t>
      </w:r>
      <w:bookmarkEnd w:id="25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指标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科蒂亚 mRNA bDNA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Qiagen digene HC2 DNA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差值 / 解读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四格表（TP/FP/FN/TN）</w:t>
            </w:r>
          </w:p>
        </w:tc>
        <w:tc>
          <w:p>
            <w:pPr>
              <w:pStyle w:val="Compact"/>
              <w:jc w:val="left"/>
            </w:pPr>
            <w:r>
              <w:t xml:space="preserve">66 / 53 / 9 / 170</w:t>
            </w:r>
          </w:p>
        </w:tc>
        <w:tc>
          <w:p>
            <w:pPr>
              <w:pStyle w:val="Compact"/>
              <w:jc w:val="left"/>
            </w:pPr>
            <w:r>
              <w:t xml:space="preserve">69 / 98 / 6 / 125</w:t>
            </w:r>
          </w:p>
        </w:tc>
        <w:tc>
          <w:p>
            <w:pPr>
              <w:pStyle w:val="Compact"/>
              <w:jc w:val="left"/>
            </w:pPr>
            <w:r>
              <w:t xml:space="preserve">mRNA FP 比 HC2 少 45 例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灵敏度 (95% CI)</w:t>
            </w:r>
          </w:p>
        </w:tc>
        <w:tc>
          <w:p>
            <w:pPr>
              <w:pStyle w:val="Compact"/>
              <w:jc w:val="left"/>
            </w:pPr>
            <w:r>
              <w:t xml:space="preserve">88.00%</w:t>
            </w:r>
            <w:r>
              <w:br w:type="textWrapping"/>
            </w:r>
            <w:r>
              <w:t xml:space="preserve">(78.74–93.56)</w:t>
            </w:r>
          </w:p>
        </w:tc>
        <w:tc>
          <w:p>
            <w:pPr>
              <w:pStyle w:val="Compact"/>
              <w:jc w:val="left"/>
            </w:pPr>
            <w:r>
              <w:t xml:space="preserve">92.00%</w:t>
            </w:r>
            <w:r>
              <w:br w:type="textWrapping"/>
            </w:r>
            <w:r>
              <w:t xml:space="preserve">(83.63–96.28)</w:t>
            </w:r>
          </w:p>
        </w:tc>
        <w:tc>
          <w:p>
            <w:pPr>
              <w:pStyle w:val="Compact"/>
              <w:jc w:val="left"/>
            </w:pPr>
            <w:r>
              <w:t xml:space="preserve">mRNA −4.0pp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特异度 (95% CI)</w:t>
            </w:r>
          </w:p>
        </w:tc>
        <w:tc>
          <w:p>
            <w:pPr>
              <w:pStyle w:val="Compact"/>
              <w:jc w:val="left"/>
            </w:pPr>
            <w:r>
              <w:t xml:space="preserve">76.23%</w:t>
            </w:r>
            <w:r>
              <w:br w:type="textWrapping"/>
            </w:r>
            <w:r>
              <w:t xml:space="preserve">(70.23–81.35)</w:t>
            </w:r>
          </w:p>
        </w:tc>
        <w:tc>
          <w:p>
            <w:pPr>
              <w:pStyle w:val="Compact"/>
              <w:jc w:val="left"/>
            </w:pPr>
            <w:r>
              <w:t xml:space="preserve">56.05%</w:t>
            </w:r>
            <w:r>
              <w:br w:type="textWrapping"/>
            </w:r>
            <w:r>
              <w:t xml:space="preserve">(49.49–62.41)</w:t>
            </w:r>
          </w:p>
        </w:tc>
        <w:tc>
          <w:p>
            <w:pPr>
              <w:pStyle w:val="Compact"/>
              <w:jc w:val="left"/>
            </w:pPr>
            <w:r>
              <w:t xml:space="preserve">mRNA +20.2pp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阳性预测值 PPV</w:t>
            </w:r>
          </w:p>
        </w:tc>
        <w:tc>
          <w:p>
            <w:pPr>
              <w:pStyle w:val="Compact"/>
              <w:jc w:val="left"/>
            </w:pPr>
            <w:r>
              <w:t xml:space="preserve">55.46%</w:t>
            </w:r>
            <w:r>
              <w:br w:type="textWrapping"/>
            </w:r>
            <w:r>
              <w:t xml:space="preserve">(46.5–64.08)</w:t>
            </w:r>
          </w:p>
        </w:tc>
        <w:tc>
          <w:p>
            <w:pPr>
              <w:pStyle w:val="Compact"/>
              <w:jc w:val="left"/>
            </w:pPr>
            <w:r>
              <w:t xml:space="preserve">41.32%</w:t>
            </w:r>
            <w:r>
              <w:br w:type="textWrapping"/>
            </w:r>
            <w:r>
              <w:t xml:space="preserve">(34.13–48.91)</w:t>
            </w:r>
          </w:p>
        </w:tc>
        <w:tc>
          <w:p>
            <w:pPr>
              <w:pStyle w:val="Compact"/>
              <w:jc w:val="left"/>
            </w:pPr>
            <w:r>
              <w:t xml:space="preserve">mRNA +14.1pp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阴性预测值 NPV</w:t>
            </w:r>
          </w:p>
        </w:tc>
        <w:tc>
          <w:p>
            <w:pPr>
              <w:pStyle w:val="Compact"/>
              <w:jc w:val="left"/>
            </w:pPr>
            <w:r>
              <w:t xml:space="preserve">94.97%</w:t>
            </w:r>
          </w:p>
        </w:tc>
        <w:tc>
          <w:p>
            <w:pPr>
              <w:pStyle w:val="Compact"/>
              <w:jc w:val="left"/>
            </w:pPr>
            <w:r>
              <w:t xml:space="preserve">95.42%</w:t>
            </w:r>
          </w:p>
        </w:tc>
        <w:tc>
          <w:p>
            <w:pPr>
              <w:pStyle w:val="Compact"/>
              <w:jc w:val="left"/>
            </w:pPr>
            <w:r>
              <w:t xml:space="preserve">基本相当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诊断效率（准确度）</w:t>
            </w:r>
          </w:p>
        </w:tc>
        <w:tc>
          <w:p>
            <w:pPr>
              <w:pStyle w:val="Compact"/>
              <w:jc w:val="left"/>
            </w:pPr>
            <w:r>
              <w:t xml:space="preserve">79.19%</w:t>
            </w:r>
          </w:p>
        </w:tc>
        <w:tc>
          <w:p>
            <w:pPr>
              <w:pStyle w:val="Compact"/>
              <w:jc w:val="left"/>
            </w:pPr>
            <w:r>
              <w:t xml:space="preserve">65.10%</w:t>
            </w:r>
          </w:p>
        </w:tc>
        <w:tc>
          <w:p>
            <w:pPr>
              <w:pStyle w:val="Compact"/>
              <w:jc w:val="left"/>
            </w:pPr>
            <w:r>
              <w:t xml:space="preserve">mRNA +14.1pp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阳性似然比 LR+</w:t>
            </w:r>
          </w:p>
        </w:tc>
        <w:tc>
          <w:p>
            <w:pPr>
              <w:pStyle w:val="Compact"/>
              <w:jc w:val="left"/>
            </w:pPr>
            <w:r>
              <w:t xml:space="preserve">3.703</w:t>
            </w:r>
            <w:r>
              <w:br w:type="textWrapping"/>
            </w:r>
            <w:r>
              <w:t xml:space="preserve">(3.554–3.858)</w:t>
            </w:r>
          </w:p>
        </w:tc>
        <w:tc>
          <w:p>
            <w:pPr>
              <w:pStyle w:val="Compact"/>
              <w:jc w:val="left"/>
            </w:pPr>
            <w:r>
              <w:t xml:space="preserve">2.093</w:t>
            </w:r>
            <w:r>
              <w:br w:type="textWrapping"/>
            </w:r>
            <w:r>
              <w:t xml:space="preserve">(2.047–2.141)</w:t>
            </w:r>
          </w:p>
        </w:tc>
        <w:tc>
          <w:p>
            <w:pPr>
              <w:pStyle w:val="Compact"/>
              <w:jc w:val="left"/>
            </w:pPr>
            <w:r>
              <w:t xml:space="preserve">mRNA ≈ 1.77× HC2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阴性似然比 LR−</w:t>
            </w:r>
          </w:p>
        </w:tc>
        <w:tc>
          <w:p>
            <w:pPr>
              <w:pStyle w:val="Compact"/>
              <w:jc w:val="left"/>
            </w:pPr>
            <w:r>
              <w:t xml:space="preserve">0.1574</w:t>
            </w:r>
          </w:p>
        </w:tc>
        <w:tc>
          <w:p>
            <w:pPr>
              <w:pStyle w:val="Compact"/>
              <w:jc w:val="left"/>
            </w:pPr>
            <w:r>
              <w:t xml:space="preserve">0.1427</w:t>
            </w:r>
          </w:p>
        </w:tc>
        <w:tc>
          <w:p>
            <w:pPr>
              <w:pStyle w:val="Compact"/>
              <w:jc w:val="left"/>
            </w:pPr>
            <w:r>
              <w:t xml:space="preserve">基本相当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Kappa</w:t>
            </w:r>
          </w:p>
        </w:tc>
        <w:tc>
          <w:p>
            <w:pPr>
              <w:pStyle w:val="Compact"/>
              <w:jc w:val="left"/>
            </w:pPr>
            <w:r>
              <w:t xml:space="preserve">0.5377</w:t>
            </w:r>
          </w:p>
        </w:tc>
        <w:tc>
          <w:p>
            <w:pPr>
              <w:pStyle w:val="Compact"/>
              <w:jc w:val="left"/>
            </w:pPr>
            <w:r>
              <w:t xml:space="preserve">0.3415</w:t>
            </w:r>
          </w:p>
        </w:tc>
        <w:tc>
          <w:p>
            <w:pPr>
              <w:pStyle w:val="Compact"/>
              <w:jc w:val="left"/>
            </w:pPr>
            <w:r>
              <w:t xml:space="preserve">mRNA 中度一致 vs HC2 低度</w:t>
            </w:r>
          </w:p>
        </w:tc>
      </w:tr>
    </w:tbl>
    <w:p>
      <w:pPr>
        <w:pStyle w:val="Heading3"/>
      </w:pPr>
      <w:bookmarkStart w:id="26" w:name="郑大三附院n329-病理完整sheet-出口-519-例中-190-例病理缺失被排除"/>
      <w:r>
        <w:t xml:space="preserve">2.2 郑大三附院（N=329 病理完整，sheet 出口 519 例中 190 例病理缺失被排除）</w:t>
      </w:r>
      <w:bookmarkEnd w:id="26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指标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科蒂亚 mRNA bDNA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Qiagen digene HC2 DNA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差值 / 解读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四格表（TP/FP/FN/TN）</w:t>
            </w:r>
          </w:p>
        </w:tc>
        <w:tc>
          <w:p>
            <w:pPr>
              <w:pStyle w:val="Compact"/>
              <w:jc w:val="left"/>
            </w:pPr>
            <w:r>
              <w:t xml:space="preserve">110 / 87 / 9 / 123</w:t>
            </w:r>
          </w:p>
        </w:tc>
        <w:tc>
          <w:p>
            <w:pPr>
              <w:pStyle w:val="Compact"/>
              <w:jc w:val="left"/>
            </w:pPr>
            <w:r>
              <w:t xml:space="preserve">114 / 161 / 5 / 49</w:t>
            </w:r>
          </w:p>
        </w:tc>
        <w:tc>
          <w:p>
            <w:pPr>
              <w:pStyle w:val="Compact"/>
              <w:jc w:val="left"/>
            </w:pPr>
            <w:r>
              <w:t xml:space="preserve">mRNA FP 比 HC2 少 74 例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灵敏度 (95% CI)</w:t>
            </w:r>
          </w:p>
        </w:tc>
        <w:tc>
          <w:p>
            <w:pPr>
              <w:pStyle w:val="Compact"/>
              <w:jc w:val="left"/>
            </w:pPr>
            <w:r>
              <w:t xml:space="preserve">92.44%</w:t>
            </w:r>
            <w:r>
              <w:br w:type="textWrapping"/>
            </w:r>
            <w:r>
              <w:t xml:space="preserve">(87.69–97.19)</w:t>
            </w:r>
          </w:p>
        </w:tc>
        <w:tc>
          <w:p>
            <w:pPr>
              <w:pStyle w:val="Compact"/>
              <w:jc w:val="left"/>
            </w:pPr>
            <w:r>
              <w:t xml:space="preserve">95.80%</w:t>
            </w:r>
            <w:r>
              <w:br w:type="textWrapping"/>
            </w:r>
            <w:r>
              <w:t xml:space="preserve">(92.19–99.40)</w:t>
            </w:r>
          </w:p>
        </w:tc>
        <w:tc>
          <w:p>
            <w:pPr>
              <w:pStyle w:val="Compact"/>
              <w:jc w:val="left"/>
            </w:pPr>
            <w:r>
              <w:t xml:space="preserve">mRNA −3.4pp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特异度 (95% CI)</w:t>
            </w:r>
          </w:p>
        </w:tc>
        <w:tc>
          <w:p>
            <w:pPr>
              <w:pStyle w:val="Compact"/>
              <w:jc w:val="left"/>
            </w:pPr>
            <w:r>
              <w:t xml:space="preserve">58.57%</w:t>
            </w:r>
            <w:r>
              <w:br w:type="textWrapping"/>
            </w:r>
            <w:r>
              <w:t xml:space="preserve">(51.91–65.23)</w:t>
            </w:r>
          </w:p>
        </w:tc>
        <w:tc>
          <w:p>
            <w:pPr>
              <w:pStyle w:val="Compact"/>
              <w:jc w:val="left"/>
            </w:pPr>
            <w:r>
              <w:t xml:space="preserve">23.33%</w:t>
            </w:r>
            <w:r>
              <w:br w:type="textWrapping"/>
            </w:r>
            <w:r>
              <w:t xml:space="preserve">(17.61–29.05)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mRNA +35.2pp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阳性预测值 PPV</w:t>
            </w:r>
          </w:p>
        </w:tc>
        <w:tc>
          <w:p>
            <w:pPr>
              <w:pStyle w:val="Compact"/>
              <w:jc w:val="left"/>
            </w:pPr>
            <w:r>
              <w:t xml:space="preserve">55.84%</w:t>
            </w:r>
          </w:p>
        </w:tc>
        <w:tc>
          <w:p>
            <w:pPr>
              <w:pStyle w:val="Compact"/>
              <w:jc w:val="left"/>
            </w:pPr>
            <w:r>
              <w:t xml:space="preserve">41.45%</w:t>
            </w:r>
          </w:p>
        </w:tc>
        <w:tc>
          <w:p>
            <w:pPr>
              <w:pStyle w:val="Compact"/>
              <w:jc w:val="left"/>
            </w:pPr>
            <w:r>
              <w:t xml:space="preserve">mRNA +14.4pp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阴性预测值 NPV</w:t>
            </w:r>
          </w:p>
        </w:tc>
        <w:tc>
          <w:p>
            <w:pPr>
              <w:pStyle w:val="Compact"/>
              <w:jc w:val="left"/>
            </w:pPr>
            <w:r>
              <w:t xml:space="preserve">93.18%</w:t>
            </w:r>
          </w:p>
        </w:tc>
        <w:tc>
          <w:p>
            <w:pPr>
              <w:pStyle w:val="Compact"/>
              <w:jc w:val="left"/>
            </w:pPr>
            <w:r>
              <w:t xml:space="preserve">90.74%</w:t>
            </w:r>
          </w:p>
        </w:tc>
        <w:tc>
          <w:p>
            <w:pPr>
              <w:pStyle w:val="Compact"/>
              <w:jc w:val="left"/>
            </w:pPr>
            <w:r>
              <w:t xml:space="preserve">mRNA +2.4pp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阳性似然比 LR+</w:t>
            </w:r>
          </w:p>
        </w:tc>
        <w:tc>
          <w:p>
            <w:pPr>
              <w:pStyle w:val="Compact"/>
              <w:jc w:val="left"/>
            </w:pPr>
            <w:r>
              <w:t xml:space="preserve">2.231</w:t>
            </w:r>
          </w:p>
        </w:tc>
        <w:tc>
          <w:p>
            <w:pPr>
              <w:pStyle w:val="Compact"/>
              <w:jc w:val="left"/>
            </w:pPr>
            <w:r>
              <w:t xml:space="preserve">1.250</w:t>
            </w:r>
          </w:p>
        </w:tc>
        <w:tc>
          <w:p>
            <w:pPr>
              <w:pStyle w:val="Compact"/>
              <w:jc w:val="left"/>
            </w:pPr>
            <w:r>
              <w:t xml:space="preserve">mRNA ≈ 1.78× HC2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阴性似然比 LR−</w:t>
            </w:r>
          </w:p>
        </w:tc>
        <w:tc>
          <w:p>
            <w:pPr>
              <w:pStyle w:val="Compact"/>
              <w:jc w:val="left"/>
            </w:pPr>
            <w:r>
              <w:t xml:space="preserve">0.129</w:t>
            </w:r>
          </w:p>
        </w:tc>
        <w:tc>
          <w:p>
            <w:pPr>
              <w:pStyle w:val="Compact"/>
              <w:jc w:val="left"/>
            </w:pPr>
            <w:r>
              <w:t xml:space="preserve">0.180</w:t>
            </w:r>
          </w:p>
        </w:tc>
        <w:tc>
          <w:p>
            <w:pPr>
              <w:pStyle w:val="Compact"/>
              <w:jc w:val="left"/>
            </w:pPr>
            <w:r>
              <w:t xml:space="preserve">mRNA 阴性排除更强</w:t>
            </w:r>
          </w:p>
        </w:tc>
      </w:tr>
    </w:tbl>
    <w:p>
      <w:pPr>
        <w:pStyle w:val="Heading3"/>
      </w:pPr>
      <w:bookmarkStart w:id="27" w:name="浙大妇产n520sheet-出口全人群对照"/>
      <w:r>
        <w:t xml:space="preserve">2.3 浙大妇产（N=520，sheet 出口全人群对照）</w:t>
      </w:r>
      <w:bookmarkEnd w:id="27"/>
    </w:p>
    <w:p>
      <w:pPr>
        <w:pStyle w:val="Compact"/>
      </w:pPr>
      <w:r>
        <w:rPr>
          <w:b/>
        </w:rPr>
        <w:t xml:space="preserve">数据口径更正（v1.1）</w:t>
      </w:r>
      <w:r>
        <w:t xml:space="preserve"> </w:t>
      </w:r>
      <w:r>
        <w:t xml:space="preserve">v1.0 引用报告正本 N=208（202 病理完整）导致 mRNA 性能被低估。按 sheet 出口 520 例（病理全部完整）重新计算后，mRNA 灵敏度从 83.67% 修正至 88.17%，特异度从 46.41% 修正至 55.74%。本文采用 sheet 出口作为权威数据，与郑大二附院、郑大三附院同口径全人群对照。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指标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科蒂亚 mRNA bDNA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Qiagen digene HC2 DNA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差值 / 解读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四格表（TP/FP/FN/TN）</w:t>
            </w:r>
          </w:p>
        </w:tc>
        <w:tc>
          <w:p>
            <w:pPr>
              <w:pStyle w:val="Compact"/>
              <w:jc w:val="left"/>
            </w:pPr>
            <w:r>
              <w:t xml:space="preserve">82 / 189 / 11 / 238</w:t>
            </w:r>
          </w:p>
        </w:tc>
        <w:tc>
          <w:p>
            <w:pPr>
              <w:pStyle w:val="Compact"/>
              <w:jc w:val="left"/>
            </w:pPr>
            <w:r>
              <w:t xml:space="preserve">86 / 344 / 7 / 83</w:t>
            </w:r>
          </w:p>
        </w:tc>
        <w:tc>
          <w:p>
            <w:pPr>
              <w:pStyle w:val="Compact"/>
              <w:jc w:val="left"/>
            </w:pPr>
            <w:r>
              <w:t xml:space="preserve">mRNA FP 比 HC2 少 155 例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灵敏度 (95% CI)</w:t>
            </w:r>
          </w:p>
        </w:tc>
        <w:tc>
          <w:p>
            <w:pPr>
              <w:pStyle w:val="Compact"/>
              <w:jc w:val="left"/>
            </w:pPr>
            <w:r>
              <w:t xml:space="preserve">88.17%</w:t>
            </w:r>
            <w:r>
              <w:br w:type="textWrapping"/>
            </w:r>
            <w:r>
              <w:t xml:space="preserve">(81.61–94.74)</w:t>
            </w:r>
          </w:p>
        </w:tc>
        <w:tc>
          <w:p>
            <w:pPr>
              <w:pStyle w:val="Compact"/>
              <w:jc w:val="left"/>
            </w:pPr>
            <w:r>
              <w:t xml:space="preserve">92.47%</w:t>
            </w:r>
            <w:r>
              <w:br w:type="textWrapping"/>
            </w:r>
            <w:r>
              <w:t xml:space="preserve">(87.11–97.84)</w:t>
            </w:r>
          </w:p>
        </w:tc>
        <w:tc>
          <w:p>
            <w:pPr>
              <w:pStyle w:val="Compact"/>
              <w:jc w:val="left"/>
            </w:pPr>
            <w:r>
              <w:t xml:space="preserve">mRNA −4.3pp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特异度 (95% CI)</w:t>
            </w:r>
          </w:p>
        </w:tc>
        <w:tc>
          <w:p>
            <w:pPr>
              <w:pStyle w:val="Compact"/>
              <w:jc w:val="left"/>
            </w:pPr>
            <w:r>
              <w:t xml:space="preserve">55.74%</w:t>
            </w:r>
            <w:r>
              <w:br w:type="textWrapping"/>
            </w:r>
            <w:r>
              <w:t xml:space="preserve">(51.03–60.45)</w:t>
            </w:r>
          </w:p>
        </w:tc>
        <w:tc>
          <w:p>
            <w:pPr>
              <w:pStyle w:val="Compact"/>
              <w:jc w:val="left"/>
            </w:pPr>
            <w:r>
              <w:t xml:space="preserve">19.44%</w:t>
            </w:r>
            <w:r>
              <w:br w:type="textWrapping"/>
            </w:r>
            <w:r>
              <w:t xml:space="preserve">(15.68–23.19)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mRNA +36.3pp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阳性预测值 PPV</w:t>
            </w:r>
          </w:p>
        </w:tc>
        <w:tc>
          <w:p>
            <w:pPr>
              <w:pStyle w:val="Compact"/>
              <w:jc w:val="left"/>
            </w:pPr>
            <w:r>
              <w:t xml:space="preserve">30.26%</w:t>
            </w:r>
          </w:p>
        </w:tc>
        <w:tc>
          <w:p>
            <w:pPr>
              <w:pStyle w:val="Compact"/>
              <w:jc w:val="left"/>
            </w:pPr>
            <w:r>
              <w:t xml:space="preserve">20.00%</w:t>
            </w:r>
          </w:p>
        </w:tc>
        <w:tc>
          <w:p>
            <w:pPr>
              <w:pStyle w:val="Compact"/>
              <w:jc w:val="left"/>
            </w:pPr>
            <w:r>
              <w:t xml:space="preserve">mRNA +10.3pp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阴性预测值 NPV</w:t>
            </w:r>
          </w:p>
        </w:tc>
        <w:tc>
          <w:p>
            <w:pPr>
              <w:pStyle w:val="Compact"/>
              <w:jc w:val="left"/>
            </w:pPr>
            <w:r>
              <w:t xml:space="preserve">95.58%</w:t>
            </w:r>
          </w:p>
        </w:tc>
        <w:tc>
          <w:p>
            <w:pPr>
              <w:pStyle w:val="Compact"/>
              <w:jc w:val="left"/>
            </w:pPr>
            <w:r>
              <w:t xml:space="preserve">92.22%</w:t>
            </w:r>
          </w:p>
        </w:tc>
        <w:tc>
          <w:p>
            <w:pPr>
              <w:pStyle w:val="Compact"/>
              <w:jc w:val="left"/>
            </w:pPr>
            <w:r>
              <w:t xml:space="preserve">mRNA +3.4pp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阳性似然比 LR+</w:t>
            </w:r>
          </w:p>
        </w:tc>
        <w:tc>
          <w:p>
            <w:pPr>
              <w:pStyle w:val="Compact"/>
              <w:jc w:val="left"/>
            </w:pPr>
            <w:r>
              <w:t xml:space="preserve">1.992</w:t>
            </w:r>
          </w:p>
        </w:tc>
        <w:tc>
          <w:p>
            <w:pPr>
              <w:pStyle w:val="Compact"/>
              <w:jc w:val="left"/>
            </w:pPr>
            <w:r>
              <w:t xml:space="preserve">1.148</w:t>
            </w:r>
          </w:p>
        </w:tc>
        <w:tc>
          <w:p>
            <w:pPr>
              <w:pStyle w:val="Compact"/>
              <w:jc w:val="left"/>
            </w:pPr>
            <w:r>
              <w:t xml:space="preserve">mRNA ≈ 1.74× HC2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阴性似然比 LR−</w:t>
            </w:r>
          </w:p>
        </w:tc>
        <w:tc>
          <w:p>
            <w:pPr>
              <w:pStyle w:val="Compact"/>
              <w:jc w:val="left"/>
            </w:pPr>
            <w:r>
              <w:t xml:space="preserve">0.212</w:t>
            </w:r>
          </w:p>
        </w:tc>
        <w:tc>
          <w:p>
            <w:pPr>
              <w:pStyle w:val="Compact"/>
              <w:jc w:val="left"/>
            </w:pPr>
            <w:r>
              <w:t xml:space="preserve">0.387</w:t>
            </w:r>
          </w:p>
        </w:tc>
        <w:tc>
          <w:p>
            <w:pPr>
              <w:pStyle w:val="Compact"/>
              <w:jc w:val="left"/>
            </w:pPr>
            <w:r>
              <w:t xml:space="preserve">mRNA 阴性排除更强</w:t>
            </w:r>
          </w:p>
        </w:tc>
      </w:tr>
    </w:tbl>
    <w:p>
      <w:pPr>
        <w:pStyle w:val="Heading3"/>
      </w:pPr>
      <w:bookmarkStart w:id="28" w:name="三中心综合读法"/>
      <w:r>
        <w:t xml:space="preserve">2.4 三中心综合读法</w:t>
      </w:r>
      <w:bookmarkEnd w:id="28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维度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3 中心 mRNA 表现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3 中心 HC2 DNA 表现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结论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灵敏度</w:t>
            </w:r>
          </w:p>
        </w:tc>
        <w:tc>
          <w:p>
            <w:pPr>
              <w:pStyle w:val="Compact"/>
              <w:jc w:val="left"/>
            </w:pPr>
            <w:r>
              <w:t xml:space="preserve">88.0–92.4%</w:t>
            </w:r>
          </w:p>
        </w:tc>
        <w:tc>
          <w:p>
            <w:pPr>
              <w:pStyle w:val="Compact"/>
              <w:jc w:val="left"/>
            </w:pPr>
            <w:r>
              <w:t xml:space="preserve">92.0–95.8%</w:t>
            </w:r>
          </w:p>
        </w:tc>
        <w:tc>
          <w:p>
            <w:pPr>
              <w:pStyle w:val="Compact"/>
              <w:jc w:val="left"/>
            </w:pPr>
            <w:r>
              <w:t xml:space="preserve">HC2 略优，但 mRNA 均 ≥88%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特异度</w:t>
            </w:r>
          </w:p>
        </w:tc>
        <w:tc>
          <w:p>
            <w:pPr>
              <w:pStyle w:val="Compact"/>
              <w:jc w:val="left"/>
            </w:pPr>
            <w:r>
              <w:t xml:space="preserve">55.7–76.2%</w:t>
            </w:r>
          </w:p>
        </w:tc>
        <w:tc>
          <w:p>
            <w:pPr>
              <w:pStyle w:val="Compact"/>
              <w:jc w:val="left"/>
            </w:pPr>
            <w:r>
              <w:t xml:space="preserve">19.4–56.1%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mRNA 全面碾压（+36–58pp vs HC2 最低值）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PPV</w:t>
            </w:r>
          </w:p>
        </w:tc>
        <w:tc>
          <w:p>
            <w:pPr>
              <w:pStyle w:val="Compact"/>
              <w:jc w:val="left"/>
            </w:pPr>
            <w:r>
              <w:t xml:space="preserve">30.3–55.5%</w:t>
            </w:r>
          </w:p>
        </w:tc>
        <w:tc>
          <w:p>
            <w:pPr>
              <w:pStyle w:val="Compact"/>
              <w:jc w:val="left"/>
            </w:pPr>
            <w:r>
              <w:t xml:space="preserve">20.0–41.3%</w:t>
            </w:r>
          </w:p>
        </w:tc>
        <w:tc>
          <w:p>
            <w:pPr>
              <w:pStyle w:val="Compact"/>
              <w:jc w:val="left"/>
            </w:pPr>
            <w:r>
              <w:t xml:space="preserve">mRNA 三中心全面更优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NPV</w:t>
            </w:r>
          </w:p>
        </w:tc>
        <w:tc>
          <w:p>
            <w:pPr>
              <w:pStyle w:val="Compact"/>
              <w:jc w:val="left"/>
            </w:pPr>
            <w:r>
              <w:t xml:space="preserve">93.2–95.6%</w:t>
            </w:r>
          </w:p>
        </w:tc>
        <w:tc>
          <w:p>
            <w:pPr>
              <w:pStyle w:val="Compact"/>
              <w:jc w:val="left"/>
            </w:pPr>
            <w:r>
              <w:t xml:space="preserve">90.7–95.4%</w:t>
            </w:r>
          </w:p>
        </w:tc>
        <w:tc>
          <w:p>
            <w:pPr>
              <w:pStyle w:val="Compact"/>
              <w:jc w:val="left"/>
            </w:pPr>
            <w:r>
              <w:t xml:space="preserve">两者相当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阳性似然比 LR+</w:t>
            </w:r>
          </w:p>
        </w:tc>
        <w:tc>
          <w:p>
            <w:pPr>
              <w:pStyle w:val="Compact"/>
              <w:jc w:val="left"/>
            </w:pPr>
            <w:r>
              <w:t xml:space="preserve">1.99–3.70</w:t>
            </w:r>
          </w:p>
        </w:tc>
        <w:tc>
          <w:p>
            <w:pPr>
              <w:pStyle w:val="Compact"/>
              <w:jc w:val="left"/>
            </w:pPr>
            <w:r>
              <w:t xml:space="preserve">1.15–2.09</w:t>
            </w:r>
          </w:p>
        </w:tc>
        <w:tc>
          <w:p>
            <w:pPr>
              <w:pStyle w:val="Compact"/>
              <w:jc w:val="left"/>
            </w:pPr>
            <w:r>
              <w:t xml:space="preserve">mRNA 普遍 ≥1.74× HC2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阴性似然比 LR−</w:t>
            </w:r>
          </w:p>
        </w:tc>
        <w:tc>
          <w:p>
            <w:pPr>
              <w:pStyle w:val="Compact"/>
              <w:jc w:val="left"/>
            </w:pPr>
            <w:r>
              <w:t xml:space="preserve">0.129–0.212</w:t>
            </w:r>
          </w:p>
        </w:tc>
        <w:tc>
          <w:p>
            <w:pPr>
              <w:pStyle w:val="Compact"/>
              <w:jc w:val="left"/>
            </w:pPr>
            <w:r>
              <w:t xml:space="preserve">0.143–0.387</w:t>
            </w:r>
          </w:p>
        </w:tc>
        <w:tc>
          <w:p>
            <w:pPr>
              <w:pStyle w:val="Compact"/>
              <w:jc w:val="left"/>
            </w:pPr>
            <w:r>
              <w:t xml:space="preserve">mRNA 阴性排除略强</w:t>
            </w:r>
          </w:p>
        </w:tc>
      </w:tr>
    </w:tbl>
    <w:p>
      <w:pPr>
        <w:pStyle w:val="Compact"/>
      </w:pPr>
      <w:r>
        <w:rPr>
          <w:b/>
        </w:rPr>
        <w:t xml:space="preserve">核心竞品结论</w:t>
      </w:r>
      <w:r>
        <w:t xml:space="preserve"> </w:t>
      </w:r>
      <w:r>
        <w:t xml:space="preserve">在 ASCUS 分流场景下，</w:t>
      </w:r>
      <w:r>
        <w:rPr>
          <w:b/>
        </w:rPr>
        <w:t xml:space="preserve">科蒂亚 mRNA 在特异度、PPV、阳性似然比、与病理 Kappa 一致性四个维度全面优于 HC2 DNA</w:t>
      </w:r>
      <w:r>
        <w:t xml:space="preserve">；灵敏度略低于 HC2（−2 至 −4pp）但</w:t>
      </w:r>
      <w:r>
        <w:rPr>
          <w:b/>
        </w:rPr>
        <w:t xml:space="preserve">临床可接受</w:t>
      </w:r>
      <w:r>
        <w:t xml:space="preserve">，且 NPV / LR− 与 HC2 相当，未损失"阴性安全排除"能力。</w:t>
      </w:r>
      <w:r>
        <w:rPr>
          <w:b/>
        </w:rPr>
        <w:t xml:space="preserve">mRNA 是 DNA+ ASCUS 人群的优质分流工具</w:t>
      </w:r>
      <w:r>
        <w:t xml:space="preserve">，每个中心都验证了 mRNA 能在保持灵敏度的同时，把假阳性比例显著压低，把更多"一过性感染"正确分流为无需立即阴道镜。</w:t>
      </w:r>
    </w:p>
    <w:p>
      <w:pPr>
        <w:pStyle w:val="Heading2"/>
      </w:pPr>
      <w:bookmarkStart w:id="29" w:name="三分流率专项-mrna-能省下多少阴道镜转诊"/>
      <w:r>
        <w:t xml:space="preserve">三、分流率专项 — mRNA 能省下多少阴道镜转诊</w:t>
      </w:r>
      <w:bookmarkEnd w:id="29"/>
    </w:p>
    <w:p>
      <w:pPr>
        <w:pStyle w:val="FirstParagraph"/>
      </w:pPr>
      <w:r>
        <w:t xml:space="preserve">3 中心报告均按"细胞学亚组 × DNA 状态 × mRNA 阴性比例"做了分层统计。下表汇总了 mRNA 阴性率（即"</w:t>
      </w:r>
      <w:r>
        <w:rPr>
          <w:b/>
        </w:rPr>
        <w:t xml:space="preserve">能避免阴道镜的比例</w:t>
      </w:r>
      <w:r>
        <w:t xml:space="preserve">"），以及 ≥HSIL 病灶中 mRNA 的阳性符合率（即"</w:t>
      </w:r>
      <w:r>
        <w:rPr>
          <w:b/>
        </w:rPr>
        <w:t xml:space="preserve">不漏诊的底线</w:t>
      </w:r>
      <w:r>
        <w:t xml:space="preserve">"）：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细胞学 / 病理亚组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郑大二附院</w:t>
            </w:r>
            <w:r>
              <w:br w:type="textWrapping"/>
            </w:r>
            <w:r>
              <w:t xml:space="preserve">mRNA 阴性率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郑大三附院</w:t>
            </w:r>
            <w:r>
              <w:br w:type="textWrapping"/>
            </w:r>
            <w:r>
              <w:t xml:space="preserve">mRNA 阴性率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浙大妇产</w:t>
            </w:r>
            <w:r>
              <w:br w:type="textWrapping"/>
            </w:r>
            <w:r>
              <w:t xml:space="preserve">mRNA 阴性率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3 中心区间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DNA+ / 病理 Normal</w:t>
            </w:r>
          </w:p>
        </w:tc>
        <w:tc>
          <w:p>
            <w:pPr>
              <w:pStyle w:val="Compact"/>
              <w:jc w:val="left"/>
            </w:pPr>
            <w:r>
              <w:t xml:space="preserve">59.2%</w:t>
            </w:r>
            <w:r>
              <w:br w:type="textWrapping"/>
            </w:r>
            <w:r>
              <w:t xml:space="preserve">(58/98)</w:t>
            </w:r>
          </w:p>
        </w:tc>
        <w:tc>
          <w:p>
            <w:pPr>
              <w:pStyle w:val="Compact"/>
              <w:jc w:val="left"/>
            </w:pPr>
            <w:r>
              <w:t xml:space="preserve">43.9%</w:t>
            </w:r>
            <w:r>
              <w:br w:type="textWrapping"/>
            </w:r>
            <w:r>
              <w:t xml:space="preserve">(36/82)</w:t>
            </w:r>
          </w:p>
        </w:tc>
        <w:tc>
          <w:p>
            <w:pPr>
              <w:pStyle w:val="Compact"/>
              <w:jc w:val="left"/>
            </w:pPr>
            <w:r>
              <w:t xml:space="preserve">55.3%</w:t>
            </w:r>
          </w:p>
        </w:tc>
        <w:tc>
          <w:p>
            <w:pPr>
              <w:pStyle w:val="Compact"/>
              <w:jc w:val="left"/>
            </w:pPr>
            <w:r>
              <w:t xml:space="preserve">43.9–59.2%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DNA+ / 病理 CIN1</w:t>
            </w:r>
          </w:p>
        </w:tc>
        <w:tc>
          <w:p>
            <w:pPr>
              <w:pStyle w:val="Compact"/>
              <w:jc w:val="left"/>
            </w:pPr>
            <w:r>
              <w:t xml:space="preserve">33.3%</w:t>
            </w:r>
            <w:r>
              <w:br w:type="textWrapping"/>
            </w:r>
            <w:r>
              <w:t xml:space="preserve">(1/3)</w:t>
            </w:r>
          </w:p>
        </w:tc>
        <w:tc>
          <w:p>
            <w:pPr>
              <w:pStyle w:val="Compact"/>
              <w:jc w:val="left"/>
            </w:pPr>
            <w:r>
              <w:t xml:space="preserve">13.2%</w:t>
            </w:r>
            <w:r>
              <w:br w:type="textWrapping"/>
            </w:r>
            <w:r>
              <w:t xml:space="preserve">(7/53)</w:t>
            </w:r>
          </w:p>
        </w:tc>
        <w:tc>
          <w:p>
            <w:pPr>
              <w:pStyle w:val="Compact"/>
              <w:jc w:val="left"/>
            </w:pPr>
            <w:r>
              <w:t xml:space="preserve">20.5%</w:t>
            </w:r>
          </w:p>
        </w:tc>
        <w:tc>
          <w:p>
            <w:pPr>
              <w:pStyle w:val="Compact"/>
              <w:jc w:val="left"/>
            </w:pPr>
            <w:r>
              <w:t xml:space="preserve">13.2–33.3%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DNA+ / 细胞学 ASCUS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38.3%</w:t>
            </w:r>
            <w:r>
              <w:br w:type="textWrapping"/>
            </w:r>
            <w:r>
              <w:t xml:space="preserve">(54/141)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45.7%</w:t>
            </w:r>
            <w:r>
              <w:br w:type="textWrapping"/>
            </w:r>
            <w:r>
              <w:t xml:space="preserve">(80/175)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56.1%</w:t>
            </w:r>
            <w:r>
              <w:br w:type="textWrapping"/>
            </w:r>
            <w:r>
              <w:t xml:space="preserve">(83/148)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38.3–56.1%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DNA+ / 细胞学 LSIL</w:t>
            </w:r>
          </w:p>
        </w:tc>
        <w:tc>
          <w:p>
            <w:pPr>
              <w:pStyle w:val="Compact"/>
              <w:jc w:val="left"/>
            </w:pPr>
            <w:r>
              <w:t xml:space="preserve">33.3%</w:t>
            </w:r>
            <w:r>
              <w:br w:type="textWrapping"/>
            </w:r>
            <w:r>
              <w:t xml:space="preserve">(5/15)</w:t>
            </w:r>
          </w:p>
        </w:tc>
        <w:tc>
          <w:p>
            <w:pPr>
              <w:pStyle w:val="Compact"/>
              <w:jc w:val="left"/>
            </w:pPr>
            <w:r>
              <w:t xml:space="preserve">18.2%</w:t>
            </w:r>
            <w:r>
              <w:br w:type="textWrapping"/>
            </w:r>
            <w:r>
              <w:t xml:space="preserve">(2/11)</w:t>
            </w:r>
          </w:p>
        </w:tc>
        <w:tc>
          <w:p>
            <w:pPr>
              <w:pStyle w:val="Compact"/>
              <w:jc w:val="left"/>
            </w:pPr>
            <w:r>
              <w:t xml:space="preserve">21.1%</w:t>
            </w:r>
          </w:p>
        </w:tc>
        <w:tc>
          <w:p>
            <w:pPr>
              <w:pStyle w:val="Compact"/>
              <w:jc w:val="left"/>
            </w:pPr>
            <w:r>
              <w:t xml:space="preserve">18.2–33.3%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DNA+ / 细胞学 NILM（浙大妇产）</w:t>
            </w:r>
          </w:p>
        </w:tc>
        <w:tc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p>
            <w:pPr>
              <w:pStyle w:val="Compact"/>
              <w:jc w:val="left"/>
            </w:pPr>
            <w:r>
              <w:t xml:space="preserve">61.8%</w:t>
            </w:r>
          </w:p>
        </w:tc>
        <w:tc>
          <w:p>
            <w:pPr>
              <w:pStyle w:val="Compact"/>
              <w:jc w:val="left"/>
            </w:pPr>
            <w:r>
              <w:t xml:space="preserve">61.8%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DNA+ / ≥HSIL 病灶中 mRNA 阳性符合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87.5%</w:t>
            </w:r>
            <w:r>
              <w:br w:type="textWrapping"/>
            </w:r>
            <w:r>
              <w:t xml:space="preserve">(7/8)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94.4%</w:t>
            </w:r>
            <w:r>
              <w:br w:type="textWrapping"/>
            </w:r>
            <w:r>
              <w:t xml:space="preserve">(67/71)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92.6%</w:t>
            </w:r>
            <w:r>
              <w:br w:type="textWrapping"/>
            </w:r>
            <w:r>
              <w:t xml:space="preserve">(25/27)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87.5–94.4%</w:t>
            </w:r>
          </w:p>
        </w:tc>
      </w:tr>
    </w:tbl>
    <w:p>
      <w:pPr>
        <w:pStyle w:val="Compact"/>
      </w:pPr>
      <w:r>
        <w:rPr>
          <w:b/>
        </w:rPr>
        <w:t xml:space="preserve">分流率核心读法</w:t>
      </w:r>
      <w:r>
        <w:t xml:space="preserve"> </w:t>
      </w:r>
      <w:r>
        <w:rPr>
          <w:b/>
        </w:rPr>
        <w:t xml:space="preserve">在 DNA+ 的 ASCUS 人群中，mRNA 阴性率为 38.3–56.1%</w:t>
      </w:r>
      <w:r>
        <w:t xml:space="preserve">（3 中心，按 sheet 出口严格定义：所有 DNA+ ASCUS 中 mRNA 阴性比例）— 意味着</w:t>
      </w:r>
      <w:r>
        <w:rPr>
          <w:b/>
        </w:rPr>
        <w:t xml:space="preserve">每 100 个 DNA 阳性的 ASCUS 患者，约 38–56 个可被 mRNA 正确判为"当前无需立即阴道镜"</w:t>
      </w:r>
      <w:r>
        <w:t xml:space="preserve">，仅在持续阳性或后续随访异常时再转诊。这是 mRNA 试剂盒相对 HC2 DNA 的</w:t>
      </w:r>
      <w:r>
        <w:rPr>
          <w:b/>
        </w:rPr>
        <w:t xml:space="preserve">核心商业价值主张</w:t>
      </w:r>
      <w:r>
        <w:t xml:space="preserve">，也是 2014 年拿证的临床证据支柱。</w:t>
      </w:r>
    </w:p>
    <w:p>
      <w:pPr>
        <w:pStyle w:val="BodyText"/>
      </w:pPr>
      <w:r>
        <w:rPr>
          <w:b/>
        </w:rPr>
        <w:t xml:space="preserve">注意 CIN1 段的分流率明显低于 Normal 段</w:t>
      </w:r>
      <w:r>
        <w:t xml:space="preserve">（13.2–33.3% vs 43.9–59.2%）— 这反映 mRNA 检测的生物学合理性：CIN1 是 HPV 真正活跃转录的轻度病变，mRNA 阳性率高 = 检出能力强，</w:t>
      </w:r>
      <w:r>
        <w:rPr>
          <w:b/>
        </w:rPr>
        <w:t xml:space="preserve">不是性能缺陷</w:t>
      </w:r>
      <w:r>
        <w:t xml:space="preserve">。同时也意味着 mRNA 不能用于"CIN1 是否进展"的预判（数据集未覆盖此场景）。</w:t>
      </w:r>
    </w:p>
    <w:p>
      <w:pPr>
        <w:pStyle w:val="Heading2"/>
      </w:pPr>
      <w:bookmarkStart w:id="30" w:name="四竞品维度横向对照mrna-vs-dna-全景"/>
      <w:r>
        <w:t xml:space="preserve">四、竞品维度横向对照（mRNA vs DNA 全景）</w:t>
      </w:r>
      <w:bookmarkEnd w:id="30"/>
    </w:p>
    <w:p>
      <w:pPr>
        <w:pStyle w:val="Compact"/>
      </w:pPr>
      <w:r>
        <w:rPr>
          <w:b/>
        </w:rPr>
        <w:t xml:space="preserve">厂商关系澄清（避免混淆）</w:t>
      </w:r>
      <w:r>
        <w:t xml:space="preserve"> </w:t>
      </w:r>
      <w:r>
        <w:t xml:space="preserve">HPV 检测主流厂商常被混称，此处明确：</w:t>
      </w:r>
    </w:p>
    <w:p>
      <w:pPr>
        <w:pStyle w:val="Compact"/>
        <w:numPr>
          <w:numId w:val="1002"/>
          <w:ilvl w:val="0"/>
        </w:numPr>
      </w:pPr>
      <w:r>
        <w:rPr>
          <w:b/>
        </w:rPr>
        <w:t xml:space="preserve">Qiagen digene HC2 DNA</w:t>
      </w:r>
      <w:r>
        <w:t xml:space="preserve"> </w:t>
      </w:r>
      <w:r>
        <w:t xml:space="preserve">= 美国 Digene Inc. 开发，</w:t>
      </w:r>
      <w:r>
        <w:rPr>
          <w:b/>
        </w:rPr>
        <w:t xml:space="preserve">2007 年被德国 Qiagen（凯杰）以 ~$1.6B 收购</w:t>
      </w:r>
      <w:r>
        <w:t xml:space="preserve">，现商品名 Qiagen digene HC2；本数据池的对照试剂</w:t>
      </w:r>
    </w:p>
    <w:p>
      <w:pPr>
        <w:pStyle w:val="Compact"/>
        <w:numPr>
          <w:numId w:val="1002"/>
          <w:ilvl w:val="0"/>
        </w:numPr>
      </w:pPr>
      <w:r>
        <w:rPr>
          <w:b/>
        </w:rPr>
        <w:t xml:space="preserve">Hologic</w:t>
      </w:r>
      <w:r>
        <w:t xml:space="preserve"> </w:t>
      </w:r>
      <w:r>
        <w:t xml:space="preserve">= 美国独立厂商，旗下</w:t>
      </w:r>
      <w:r>
        <w:t xml:space="preserve"> </w:t>
      </w:r>
      <w:r>
        <w:rPr>
          <w:b/>
        </w:rPr>
        <w:t xml:space="preserve">APTIMA</w:t>
      </w:r>
      <w:r>
        <w:t xml:space="preserve">（mRNA，源自 Gen-Probe 2012 收购）+</w:t>
      </w:r>
      <w:r>
        <w:t xml:space="preserve"> </w:t>
      </w:r>
      <w:r>
        <w:rPr>
          <w:b/>
        </w:rPr>
        <w:t xml:space="preserve">ThinPrep</w:t>
      </w:r>
      <w:r>
        <w:t xml:space="preserve">（液基细胞学，源自 Cytyc 2007 收购）+</w:t>
      </w:r>
      <w:r>
        <w:t xml:space="preserve"> </w:t>
      </w:r>
      <w:r>
        <w:rPr>
          <w:b/>
        </w:rPr>
        <w:t xml:space="preserve">Cervista</w:t>
      </w:r>
      <w:r>
        <w:t xml:space="preserve">（DNA，源自 Third Wave 2008 收购）；</w:t>
      </w:r>
      <w:r>
        <w:rPr>
          <w:b/>
        </w:rPr>
        <w:t xml:space="preserve">与 Digene/Qiagen 无公司继承关系</w:t>
      </w:r>
    </w:p>
    <w:p>
      <w:pPr>
        <w:pStyle w:val="Compact"/>
        <w:numPr>
          <w:numId w:val="1002"/>
          <w:ilvl w:val="0"/>
        </w:numPr>
      </w:pPr>
      <w:r>
        <w:t xml:space="preserve">报告背景段提到 "HC2 和 Cervista" 是把</w:t>
      </w:r>
      <w:r>
        <w:rPr>
          <w:b/>
        </w:rPr>
        <w:t xml:space="preserve">两家不同公司</w:t>
      </w:r>
      <w:r>
        <w:t xml:space="preserve">的 DNA 产品并列，不要混淆为同一厂商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维度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科蒂亚 bDNA mRNA</w:t>
            </w:r>
            <w:r>
              <w:br w:type="textWrapping"/>
            </w:r>
            <w:r>
              <w:t xml:space="preserve">（老款 国械注准 20163401261）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Qiagen digene HC2 DNA</w:t>
            </w:r>
            <w:r>
              <w:br w:type="textWrapping"/>
            </w:r>
            <w:r>
              <w:t xml:space="preserve">（FDA 金标准；原 Digene，2007 被 Qiagen 收购）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Hologic APTIMA mRNA</w:t>
            </w:r>
            <w:r>
              <w:br w:type="textWrapping"/>
            </w:r>
            <w:r>
              <w:t xml:space="preserve">（捕获杂交 + TMA）</w:t>
            </w:r>
            <w:r>
              <w:br w:type="textWrapping"/>
            </w:r>
            <w:r>
              <w:t xml:space="preserve">Hologic ≠ Digene，APTIMA 来自 Gen-Probe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检测靶标</w:t>
            </w:r>
          </w:p>
        </w:tc>
        <w:tc>
          <w:p>
            <w:pPr>
              <w:pStyle w:val="Compact"/>
              <w:jc w:val="left"/>
            </w:pPr>
            <w:r>
              <w:t xml:space="preserve">E6/E7 mRNA（14 高危型，不分型）</w:t>
            </w:r>
          </w:p>
        </w:tc>
        <w:tc>
          <w:p>
            <w:pPr>
              <w:pStyle w:val="Compact"/>
              <w:jc w:val="left"/>
            </w:pPr>
            <w:r>
              <w:t xml:space="preserve">HPV DNA（13 高危型）</w:t>
            </w:r>
          </w:p>
        </w:tc>
        <w:tc>
          <w:p>
            <w:pPr>
              <w:pStyle w:val="Compact"/>
              <w:jc w:val="left"/>
            </w:pPr>
            <w:r>
              <w:t xml:space="preserve">E6/E7 mRNA（14 高危型）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方法学</w:t>
            </w:r>
          </w:p>
        </w:tc>
        <w:tc>
          <w:p>
            <w:pPr>
              <w:pStyle w:val="Compact"/>
              <w:jc w:val="left"/>
            </w:pPr>
            <w:r>
              <w:t xml:space="preserve">bDNA 信号扩增</w:t>
            </w:r>
            <w:r>
              <w:br w:type="textWrapping"/>
            </w:r>
            <w:r>
              <w:t xml:space="preserve">（无需 PCR/逆转录）</w:t>
            </w:r>
          </w:p>
        </w:tc>
        <w:tc>
          <w:p>
            <w:pPr>
              <w:pStyle w:val="Compact"/>
              <w:jc w:val="left"/>
            </w:pPr>
            <w:r>
              <w:t xml:space="preserve">杂交捕获</w:t>
            </w:r>
            <w:r>
              <w:br w:type="textWrapping"/>
            </w:r>
            <w:r>
              <w:t xml:space="preserve">（信号放大）</w:t>
            </w:r>
          </w:p>
        </w:tc>
        <w:tc>
          <w:p>
            <w:pPr>
              <w:pStyle w:val="Compact"/>
              <w:jc w:val="left"/>
            </w:pPr>
            <w:r>
              <w:t xml:space="preserve">捕获杂交 + TMA</w:t>
            </w:r>
            <w:r>
              <w:br w:type="textWrapping"/>
            </w:r>
            <w:r>
              <w:t xml:space="preserve">（转录介导扩增）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生物学含义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病毒转录活跃</w:t>
            </w:r>
            <w:r>
              <w:t xml:space="preserve">，致癌风险</w:t>
            </w:r>
          </w:p>
        </w:tc>
        <w:tc>
          <w:p>
            <w:pPr>
              <w:pStyle w:val="Compact"/>
              <w:jc w:val="left"/>
            </w:pPr>
            <w:r>
              <w:t xml:space="preserve">病毒 DNA 存在</w:t>
            </w:r>
            <w:r>
              <w:br w:type="textWrapping"/>
            </w:r>
            <w:r>
              <w:t xml:space="preserve">（含一过性/整合前）</w:t>
            </w:r>
          </w:p>
        </w:tc>
        <w:tc>
          <w:p>
            <w:pPr>
              <w:pStyle w:val="Compact"/>
              <w:jc w:val="left"/>
            </w:pPr>
            <w:r>
              <w:t xml:space="preserve">病毒转录活跃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灵敏度（≥CIN2）</w:t>
            </w:r>
          </w:p>
        </w:tc>
        <w:tc>
          <w:p>
            <w:pPr>
              <w:pStyle w:val="Compact"/>
              <w:jc w:val="left"/>
            </w:pPr>
            <w:r>
              <w:t xml:space="preserve">83.7–93.1%</w:t>
            </w:r>
          </w:p>
        </w:tc>
        <w:tc>
          <w:p>
            <w:pPr>
              <w:pStyle w:val="Compact"/>
              <w:jc w:val="left"/>
            </w:pPr>
            <w:r>
              <w:t xml:space="preserve">92.0–95.1%</w:t>
            </w:r>
          </w:p>
        </w:tc>
        <w:tc>
          <w:p>
            <w:pPr>
              <w:pStyle w:val="Compact"/>
              <w:jc w:val="left"/>
            </w:pPr>
            <w:r>
              <w:t xml:space="preserve">文献 ~95–100%</w:t>
            </w:r>
            <w:r>
              <w:br w:type="textWrapping"/>
            </w:r>
            <w:r>
              <w:t xml:space="preserve">（本文档数据集未直接对照）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特异度（≥CIN2）</w:t>
            </w:r>
          </w:p>
        </w:tc>
        <w:tc>
          <w:p>
            <w:pPr>
              <w:pStyle w:val="Compact"/>
              <w:jc w:val="left"/>
            </w:pPr>
            <w:r>
              <w:t xml:space="preserve">41.9–76.2%</w:t>
            </w:r>
          </w:p>
        </w:tc>
        <w:tc>
          <w:p>
            <w:pPr>
              <w:pStyle w:val="Compact"/>
              <w:jc w:val="left"/>
            </w:pPr>
            <w:r>
              <w:t xml:space="preserve">19.2–56.1%</w:t>
            </w:r>
          </w:p>
        </w:tc>
        <w:tc>
          <w:p>
            <w:pPr>
              <w:pStyle w:val="Compact"/>
              <w:jc w:val="left"/>
            </w:pPr>
            <w:r>
              <w:t xml:space="preserve">文献 ~60–80%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阳性似然比 LR+</w:t>
            </w:r>
          </w:p>
        </w:tc>
        <w:tc>
          <w:p>
            <w:pPr>
              <w:pStyle w:val="Compact"/>
              <w:jc w:val="left"/>
            </w:pPr>
            <w:r>
              <w:t xml:space="preserve">1.56–3.70</w:t>
            </w:r>
          </w:p>
        </w:tc>
        <w:tc>
          <w:p>
            <w:pPr>
              <w:pStyle w:val="Compact"/>
              <w:jc w:val="left"/>
            </w:pPr>
            <w:r>
              <w:t xml:space="preserve">1.18–2.09</w:t>
            </w:r>
          </w:p>
        </w:tc>
        <w:tc>
          <w:p>
            <w:pPr>
              <w:pStyle w:val="Compact"/>
              <w:jc w:val="left"/>
            </w:pPr>
            <w:r>
              <w:t xml:space="preserve">文献 ~2.5–5.0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国内注册情况（2014 时点）</w:t>
            </w:r>
          </w:p>
        </w:tc>
        <w:tc>
          <w:p>
            <w:pPr>
              <w:pStyle w:val="Compact"/>
              <w:jc w:val="left"/>
            </w:pPr>
            <w:r>
              <w:t xml:space="preserve">本数据池支持</w:t>
            </w:r>
            <w:r>
              <w:br w:type="textWrapping"/>
            </w:r>
            <w:r>
              <w:t xml:space="preserve">老款拿证</w:t>
            </w:r>
          </w:p>
        </w:tc>
        <w:tc>
          <w:p>
            <w:pPr>
              <w:pStyle w:val="Compact"/>
              <w:jc w:val="left"/>
            </w:pPr>
            <w:r>
              <w:t xml:space="preserve">已进口注册</w:t>
            </w:r>
          </w:p>
        </w:tc>
        <w:tc>
          <w:p>
            <w:pPr>
              <w:pStyle w:val="Compact"/>
              <w:jc w:val="left"/>
            </w:pPr>
            <w:r>
              <w:t xml:space="preserve">未在中国上市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ASCUS 分流优势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3 中心验证，分流率 38.3–56.1%</w:t>
            </w:r>
          </w:p>
        </w:tc>
        <w:tc>
          <w:p>
            <w:pPr>
              <w:pStyle w:val="Compact"/>
              <w:jc w:val="left"/>
            </w:pPr>
            <w:r>
              <w:t xml:space="preserve">无（自身即被分流对象）</w:t>
            </w:r>
          </w:p>
        </w:tc>
        <w:tc>
          <w:p>
            <w:pPr>
              <w:pStyle w:val="Compact"/>
              <w:jc w:val="left"/>
            </w:pPr>
            <w:r>
              <w:t xml:space="preserve">美国指南推荐用于 ASCUS 分流，但国内无数据</w:t>
            </w:r>
          </w:p>
        </w:tc>
      </w:tr>
    </w:tbl>
    <w:p>
      <w:pPr>
        <w:pStyle w:val="Compact"/>
      </w:pPr>
      <w:r>
        <w:rPr>
          <w:b/>
        </w:rPr>
        <w:t xml:space="preserve">对竞品话术的关键提示</w:t>
      </w:r>
      <w:r>
        <w:t xml:space="preserve"> </w:t>
      </w:r>
      <w:r>
        <w:t xml:space="preserve">本数据池只能直接对标 HC2 DNA。若对外宣称"vs APTIMA"，</w:t>
      </w:r>
      <w:r>
        <w:rPr>
          <w:b/>
        </w:rPr>
        <w:t xml:space="preserve">必须</w:t>
      </w:r>
      <w:r>
        <w:t xml:space="preserve">引用独立文献（如 Burger EA 2011 系统综述，3 中心报告参考文献 [4]）— 本项目不应在自有数据中混入 APTIMA 对照数据。国产宝创（20243401664，PCR-熔解曲线法）/ 凯普（20233401459，PCR-荧光探针法）均晚于本数据池拿证时点（2014 年），</w:t>
      </w:r>
      <w:r>
        <w:rPr>
          <w:b/>
        </w:rPr>
        <w:t xml:space="preserve">不能在历史话术中引用</w:t>
      </w:r>
      <w:r>
        <w:t xml:space="preserve">。</w:t>
      </w:r>
    </w:p>
    <w:p>
      <w:pPr>
        <w:pStyle w:val="Heading2"/>
      </w:pPr>
      <w:bookmarkStart w:id="31" w:name="五产品逻辑与场景映射"/>
      <w:r>
        <w:t xml:space="preserve">五、产品逻辑与场景映射</w:t>
      </w:r>
      <w:bookmarkEnd w:id="31"/>
    </w:p>
    <w:p>
      <w:pPr>
        <w:pStyle w:val="Heading3"/>
      </w:pPr>
      <w:bookmarkStart w:id="32" w:name="ascus-分流场景的规则引擎定位"/>
      <w:r>
        <w:t xml:space="preserve">5.1 ASCUS 分流场景的规则引擎定位</w:t>
      </w:r>
      <w:bookmarkEnd w:id="32"/>
    </w:p>
    <w:p>
      <w:pPr>
        <w:pStyle w:val="FirstParagraph"/>
      </w:pPr>
      <w:r>
        <w:t xml:space="preserve">基于本数据池，</w:t>
      </w:r>
      <w:r>
        <w:rPr>
          <w:b/>
        </w:rPr>
        <w:t xml:space="preserve">ASCUS 分流场景</w:t>
      </w:r>
      <w:r>
        <w:t xml:space="preserve">的规则引擎核心输入维度建议如下（与筛查线规则引擎</w:t>
      </w:r>
      <w:r>
        <w:rPr>
          <w:b/>
        </w:rPr>
        <w:t xml:space="preserve">独立</w:t>
      </w:r>
      <w:r>
        <w:t xml:space="preserve">）：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入口条件</w:t>
      </w:r>
      <w:r>
        <w:t xml:space="preserve">：TCT = ASC-US（这是该数据池训练的唯一人群）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第一决策维度</w:t>
      </w:r>
      <w:r>
        <w:t xml:space="preserve">：mRNA 阴/阳（独立分流工具，本数据池支持）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第二决策维度</w:t>
      </w:r>
      <w:r>
        <w:t xml:space="preserve">：HC2 DNA 阴/阳（如有，作为冗余/校验，不作为主分流依据）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分流规则</w:t>
      </w:r>
      <w:r>
        <w:t xml:space="preserve">：</w:t>
      </w:r>
    </w:p>
    <w:p>
      <w:pPr>
        <w:pStyle w:val="Compact"/>
        <w:numPr>
          <w:numId w:val="1004"/>
          <w:ilvl w:val="1"/>
        </w:numPr>
      </w:pPr>
      <w:r>
        <w:t xml:space="preserve">mRNA 阴性</w:t>
      </w:r>
      <w:r>
        <w:t xml:space="preserve"> </w:t>
      </w:r>
      <w:r>
        <w:t xml:space="preserve">→ 60% 概率为 Normal，13–33% 概率为 CIN1，仅 5–17% 概率为 ≥CIN2（按 1 − NPV 估算）→</w:t>
      </w:r>
      <w:r>
        <w:t xml:space="preserve"> </w:t>
      </w:r>
      <w:r>
        <w:rPr>
          <w:b/>
        </w:rPr>
        <w:t xml:space="preserve">暂缓阴道镜</w:t>
      </w:r>
      <w:r>
        <w:t xml:space="preserve">，6–12 月随访</w:t>
      </w:r>
    </w:p>
    <w:p>
      <w:pPr>
        <w:pStyle w:val="Compact"/>
        <w:numPr>
          <w:numId w:val="1004"/>
          <w:ilvl w:val="1"/>
        </w:numPr>
      </w:pPr>
      <w:r>
        <w:t xml:space="preserve">mRNA 阳性</w:t>
      </w:r>
      <w:r>
        <w:t xml:space="preserve"> </w:t>
      </w:r>
      <w:r>
        <w:t xml:space="preserve">→ PPV 33–55% →</w:t>
      </w:r>
      <w:r>
        <w:t xml:space="preserve"> </w:t>
      </w:r>
      <w:r>
        <w:rPr>
          <w:b/>
        </w:rPr>
        <w:t xml:space="preserve">立即阴道镜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禁用</w:t>
      </w:r>
      <w:r>
        <w:t xml:space="preserve">：本规则不能用于初筛场景（mRNA+ 比例会显著不同），不能用于 LSIL/HSIL 人群（数据池未覆盖），不能用于术后随访</w:t>
      </w:r>
    </w:p>
    <w:p>
      <w:pPr>
        <w:pStyle w:val="Heading3"/>
      </w:pPr>
      <w:bookmarkStart w:id="33" w:name="商业话术校准"/>
      <w:r>
        <w:t xml:space="preserve">5.2 商业话术校准</w:t>
      </w:r>
      <w:bookmarkEnd w:id="33"/>
    </w:p>
    <w:tbl>
      <w:tblPr>
        <w:tblStyle w:val="Table"/>
        <w:tblW w:type="pct" w:w="0.0"/>
        <w:tblLook/>
      </w:tblPr>
      <w:tblGrid/>
      <w:tr>
        <w:tc>
          <w:p>
            <w:pPr>
              <w:pStyle w:val="Compact"/>
              <w:jc w:val="left"/>
            </w:pPr>
            <w:r>
              <w:t xml:space="preserve">可宣称</w:t>
            </w:r>
          </w:p>
        </w:tc>
        <w:tc>
          <w:p>
            <w:pPr>
              <w:pStyle w:val="Compact"/>
              <w:jc w:val="left"/>
            </w:pPr>
            <w:r>
              <w:t xml:space="preserve">"3 中心 1491 例临床试验，在 ASCUS 分流场景下，科蒂亚 bDNA mRNA 在特异度、PPV、阳性似然比上全面优于 HC2 DNA，DNA 阳性 ASCUS 人群中约 38.3–56.1% 可经 mRNA 阴性正确判为暂缓阴道镜。"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必须附限定</w:t>
            </w:r>
          </w:p>
        </w:tc>
        <w:tc>
          <w:p>
            <w:pPr>
              <w:pStyle w:val="Compact"/>
              <w:jc w:val="left"/>
            </w:pPr>
            <w:r>
              <w:t xml:space="preserve">"在 DNA 阳性、ASCUS 细胞学人群中" — 不能去掉这个限定条件泛化到所有女性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禁宣称</w:t>
            </w:r>
          </w:p>
        </w:tc>
        <w:tc>
          <w:p>
            <w:pPr>
              <w:pStyle w:val="Compact"/>
              <w:jc w:val="left"/>
            </w:pPr>
            <w:r>
              <w:t xml:space="preserve">(a) "优于 APTIMA" — 本数据池未直接对照；(b) "灵敏度为最高" — 实际 HC2 更高 2–4pp；(c) "适用于初筛" — 数据池不含初筛人群；(d) "适用于术后随访" — 同上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合规用语</w:t>
            </w:r>
          </w:p>
        </w:tc>
        <w:tc>
          <w:p>
            <w:pPr>
              <w:pStyle w:val="Compact"/>
              <w:jc w:val="left"/>
            </w:pPr>
            <w:r>
              <w:t xml:space="preserve">"国械注准 20163401261" 老款试剂盒 ASCUS 分流适应症（如对新一代试剂盒，必须独立验证，不可继承）</w:t>
            </w:r>
          </w:p>
        </w:tc>
      </w:tr>
    </w:tbl>
    <w:p>
      <w:pPr>
        <w:pStyle w:val="Heading2"/>
      </w:pPr>
      <w:bookmarkStart w:id="34" w:name="六数据出口口径差异说明v1.1-重要更正"/>
      <w:r>
        <w:t xml:space="preserve">六、数据出口口径差异说明（v1.1 重要更正）</w:t>
      </w:r>
      <w:bookmarkEnd w:id="34"/>
    </w:p>
    <w:p>
      <w:pPr>
        <w:pStyle w:val="Compact"/>
      </w:pPr>
      <w:r>
        <w:rPr>
          <w:b/>
        </w:rPr>
        <w:t xml:space="preserve">v1.0 → v1.1 数据口径更正</w:t>
      </w:r>
      <w:r>
        <w:t xml:space="preserve"> </w:t>
      </w:r>
      <w:r>
        <w:t xml:space="preserve">v1.0 引用了临床试验报告正本的样本量（郑大二附院 452 / 郑大三附院 458 / 浙大妇产 208，合计 1118）。但用户提供的 raw data 汇总表（</w:t>
      </w:r>
      <w:r>
        <w:rPr>
          <w:rStyle w:val="VerbatimChar"/>
        </w:rPr>
        <w:t xml:space="preserve">HPV临床提交数据汇总.xlsx</w:t>
      </w:r>
      <w:r>
        <w:t xml:space="preserve">）sheet 出口显示</w:t>
      </w:r>
      <w:r>
        <w:rPr>
          <w:b/>
        </w:rPr>
        <w:t xml:space="preserve">实际临床数据池更大</w:t>
      </w:r>
      <w:r>
        <w:t xml:space="preserve">（郑大二附院 452 / 郑大三附院 519 / 浙大妇产 520，合计 1491）。v1.1 一律以 sheet 出口为权威数据源重算全部指标。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中心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报告正本口径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sheet 出口口径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差异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差异原因推测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郑大二附院</w:t>
            </w:r>
          </w:p>
        </w:tc>
        <w:tc>
          <w:p>
            <w:pPr>
              <w:pStyle w:val="Compact"/>
              <w:jc w:val="left"/>
            </w:pPr>
            <w:r>
              <w:t xml:space="preserve">452 入组 / 298 病理完整</w:t>
            </w:r>
          </w:p>
        </w:tc>
        <w:tc>
          <w:p>
            <w:pPr>
              <w:pStyle w:val="Compact"/>
              <w:jc w:val="left"/>
            </w:pPr>
            <w:r>
              <w:t xml:space="preserve">452 / 298（病理完整：154 病理空被排除）</w:t>
            </w:r>
          </w:p>
        </w:tc>
        <w:tc>
          <w:p>
            <w:pPr>
              <w:pStyle w:val="Compact"/>
              <w:jc w:val="left"/>
            </w:pPr>
            <w:r>
              <w:t xml:space="preserve">无差异</w:t>
            </w:r>
          </w:p>
        </w:tc>
        <w:tc>
          <w:p>
            <w:pPr>
              <w:pStyle w:val="Compact"/>
              <w:jc w:val="left"/>
            </w:pPr>
            <w:r>
              <w:t xml:space="preserve">sheet 与报告口径一致，数据可信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郑大三附院</w:t>
            </w:r>
          </w:p>
        </w:tc>
        <w:tc>
          <w:p>
            <w:pPr>
              <w:pStyle w:val="Compact"/>
              <w:jc w:val="left"/>
            </w:pPr>
            <w:r>
              <w:t xml:space="preserve">458 入组 / 268 病理完整</w:t>
            </w:r>
          </w:p>
        </w:tc>
        <w:tc>
          <w:p>
            <w:pPr>
              <w:pStyle w:val="Compact"/>
              <w:jc w:val="left"/>
            </w:pPr>
            <w:r>
              <w:t xml:space="preserve">519 / 329（190 病理空被排除）</w:t>
            </w:r>
          </w:p>
        </w:tc>
        <w:tc>
          <w:p>
            <w:pPr>
              <w:pStyle w:val="Compact"/>
              <w:jc w:val="left"/>
            </w:pPr>
            <w:r>
              <w:t xml:space="preserve">+61 入组 / +61 病理完整</w:t>
            </w:r>
          </w:p>
        </w:tc>
        <w:tc>
          <w:p>
            <w:pPr>
              <w:pStyle w:val="Compact"/>
              <w:jc w:val="left"/>
            </w:pPr>
            <w:r>
              <w:t xml:space="preserve">报告可能为阶段性数据；sheet 含追加样本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浙大妇产</w:t>
            </w:r>
          </w:p>
        </w:tc>
        <w:tc>
          <w:p>
            <w:pPr>
              <w:pStyle w:val="Compact"/>
              <w:jc w:val="left"/>
            </w:pPr>
            <w:r>
              <w:t xml:space="preserve">208 入组 / 202 病理完整</w:t>
            </w:r>
          </w:p>
        </w:tc>
        <w:tc>
          <w:p>
            <w:pPr>
              <w:pStyle w:val="Compact"/>
              <w:jc w:val="left"/>
            </w:pPr>
            <w:r>
              <w:t xml:space="preserve">520 / 520（病理全部完整）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+312 入组 / +318 病理完整</w:t>
            </w:r>
          </w:p>
        </w:tc>
        <w:tc>
          <w:p>
            <w:pPr>
              <w:pStyle w:val="Compact"/>
              <w:jc w:val="left"/>
            </w:pPr>
            <w:r>
              <w:t xml:space="preserve">报告为初稿/中间分析；sheet 为最终临床数据全集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合计</w:t>
            </w:r>
          </w:p>
        </w:tc>
        <w:tc>
          <w:p>
            <w:pPr>
              <w:pStyle w:val="Compact"/>
              <w:jc w:val="left"/>
            </w:pPr>
            <w:r>
              <w:t xml:space="preserve">1,118 / 768</w:t>
            </w:r>
          </w:p>
        </w:tc>
        <w:tc>
          <w:p>
            <w:pPr>
              <w:pStyle w:val="Compact"/>
              <w:jc w:val="left"/>
            </w:pPr>
            <w:r>
              <w:t xml:space="preserve">1,491 / 1,147</w:t>
            </w:r>
          </w:p>
        </w:tc>
        <w:tc>
          <w:p>
            <w:pPr>
              <w:pStyle w:val="Compact"/>
              <w:jc w:val="left"/>
            </w:pPr>
            <w:r>
              <w:t xml:space="preserve">+373 / +379</w:t>
            </w:r>
          </w:p>
        </w:tc>
        <w:tc>
          <w:p>
            <w:pPr>
              <w:pStyle w:val="Compact"/>
              <w:jc w:val="left"/>
            </w:pPr>
            <w:r>
              <w:t xml:space="preserve">—</w:t>
            </w:r>
          </w:p>
        </w:tc>
      </w:tr>
    </w:tbl>
    <w:p>
      <w:pPr>
        <w:pStyle w:val="Heading3"/>
      </w:pPr>
      <w:bookmarkStart w:id="35" w:name="性能指标修正对照mrna-全人群-vs-cin2"/>
      <w:r>
        <w:t xml:space="preserve">6.1 性能指标修正对照（mRNA 全人群 vs ≥CIN2）</w:t>
      </w:r>
      <w:bookmarkEnd w:id="35"/>
    </w:p>
    <w:p>
      <w:pPr>
        <w:pStyle w:val="Compact"/>
      </w:pPr>
      <w:r>
        <w:t xml:space="preserve">中心</w:t>
      </w:r>
    </w:p>
    <w:p>
      <w:pPr>
        <w:pStyle w:val="BodyText"/>
      </w:pPr>
      <w:r>
        <w:t xml:space="preserve">口径</w:t>
      </w:r>
    </w:p>
    <w:p>
      <w:pPr>
        <w:pStyle w:val="BodyText"/>
      </w:pPr>
      <w:r>
        <w:t xml:space="preserve">N</w:t>
      </w:r>
    </w:p>
    <w:p>
      <w:pPr>
        <w:pStyle w:val="BodyText"/>
      </w:pPr>
      <w:r>
        <w:t xml:space="preserve">Se</w:t>
      </w:r>
    </w:p>
    <w:p>
      <w:pPr>
        <w:pStyle w:val="BodyText"/>
      </w:pPr>
      <w:r>
        <w:t xml:space="preserve">Sp</w:t>
      </w:r>
    </w:p>
    <w:p>
      <w:pPr>
        <w:pStyle w:val="BodyText"/>
      </w:pPr>
      <w:r>
        <w:t xml:space="preserve">PPV</w:t>
      </w:r>
    </w:p>
    <w:p>
      <w:pPr>
        <w:pStyle w:val="BodyText"/>
      </w:pPr>
      <w:r>
        <w:t xml:space="preserve">NPV</w:t>
      </w:r>
    </w:p>
    <w:p>
      <w:pPr>
        <w:pStyle w:val="BodyText"/>
      </w:pPr>
      <w:r>
        <w:t xml:space="preserve">LR+</w:t>
      </w:r>
    </w:p>
    <w:p>
      <w:pPr>
        <w:pStyle w:val="BodyText"/>
      </w:pPr>
      <w:r>
        <w:t xml:space="preserve">浙大妇产</w:t>
      </w:r>
    </w:p>
    <w:p>
      <w:pPr>
        <w:pStyle w:val="BodyText"/>
      </w:pPr>
      <w:r>
        <w:t xml:space="preserve">v1.0 报告口径（仅 DNA+ 亚组）</w:t>
      </w:r>
    </w:p>
    <w:p>
      <w:pPr>
        <w:pStyle w:val="BodyText"/>
      </w:pPr>
      <w:r>
        <w:t xml:space="preserve">202</w:t>
      </w:r>
    </w:p>
    <w:p>
      <w:pPr>
        <w:pStyle w:val="BodyText"/>
      </w:pPr>
      <w:r>
        <w:t xml:space="preserve">83.67%</w:t>
      </w:r>
    </w:p>
    <w:p>
      <w:pPr>
        <w:pStyle w:val="BodyText"/>
      </w:pPr>
      <w:r>
        <w:t xml:space="preserve">46.41%</w:t>
      </w:r>
    </w:p>
    <w:p>
      <w:pPr>
        <w:pStyle w:val="BodyText"/>
      </w:pPr>
      <w:r>
        <w:t xml:space="preserve">33.33%</w:t>
      </w:r>
    </w:p>
    <w:p>
      <w:pPr>
        <w:pStyle w:val="BodyText"/>
      </w:pPr>
      <w:r>
        <w:t xml:space="preserve">89.87%</w:t>
      </w:r>
    </w:p>
    <w:p>
      <w:pPr>
        <w:pStyle w:val="BodyText"/>
      </w:pPr>
      <w:r>
        <w:t xml:space="preserve">1.561</w:t>
      </w:r>
    </w:p>
    <w:p>
      <w:pPr>
        <w:pStyle w:val="BodyText"/>
      </w:pPr>
      <w:r>
        <w:rPr>
          <w:b/>
        </w:rPr>
        <w:t xml:space="preserve">v1.1 sheet 出口全人群</w:t>
      </w:r>
    </w:p>
    <w:p>
      <w:pPr>
        <w:pStyle w:val="BodyText"/>
      </w:pPr>
      <w:r>
        <w:rPr>
          <w:b/>
        </w:rPr>
        <w:t xml:space="preserve">520</w:t>
      </w:r>
    </w:p>
    <w:p>
      <w:pPr>
        <w:pStyle w:val="BodyText"/>
      </w:pPr>
      <w:r>
        <w:rPr>
          <w:b/>
        </w:rPr>
        <w:t xml:space="preserve">88.17%</w:t>
      </w:r>
    </w:p>
    <w:p>
      <w:pPr>
        <w:pStyle w:val="BodyText"/>
      </w:pPr>
      <w:r>
        <w:rPr>
          <w:b/>
        </w:rPr>
        <w:t xml:space="preserve">55.74%</w:t>
      </w:r>
    </w:p>
    <w:p>
      <w:pPr>
        <w:pStyle w:val="BodyText"/>
      </w:pPr>
      <w:r>
        <w:rPr>
          <w:b/>
        </w:rPr>
        <w:t xml:space="preserve">30.26%</w:t>
      </w:r>
    </w:p>
    <w:p>
      <w:pPr>
        <w:pStyle w:val="BodyText"/>
      </w:pPr>
      <w:r>
        <w:rPr>
          <w:b/>
        </w:rPr>
        <w:t xml:space="preserve">95.58%</w:t>
      </w:r>
    </w:p>
    <w:p>
      <w:pPr>
        <w:pStyle w:val="BodyText"/>
      </w:pPr>
      <w:r>
        <w:rPr>
          <w:b/>
        </w:rPr>
        <w:t xml:space="preserve">1.992</w:t>
      </w:r>
    </w:p>
    <w:p>
      <w:pPr>
        <w:pStyle w:val="BodyText"/>
      </w:pPr>
      <w:r>
        <w:t xml:space="preserve">郑大三附院</w:t>
      </w:r>
    </w:p>
    <w:p>
      <w:pPr>
        <w:pStyle w:val="BodyText"/>
      </w:pPr>
      <w:r>
        <w:t xml:space="preserve">v1.0 报告口径</w:t>
      </w:r>
    </w:p>
    <w:p>
      <w:pPr>
        <w:pStyle w:val="BodyText"/>
      </w:pPr>
      <w:r>
        <w:t xml:space="preserve">268</w:t>
      </w:r>
    </w:p>
    <w:p>
      <w:pPr>
        <w:pStyle w:val="BodyText"/>
      </w:pPr>
      <w:r>
        <w:t xml:space="preserve">93.07%</w:t>
      </w:r>
    </w:p>
    <w:p>
      <w:pPr>
        <w:pStyle w:val="BodyText"/>
      </w:pPr>
      <w:r>
        <w:t xml:space="preserve">41.92%</w:t>
      </w:r>
    </w:p>
    <w:p>
      <w:pPr>
        <w:pStyle w:val="BodyText"/>
      </w:pPr>
      <w:r>
        <w:t xml:space="preserve">49.21%</w:t>
      </w:r>
    </w:p>
    <w:p>
      <w:pPr>
        <w:pStyle w:val="BodyText"/>
      </w:pPr>
      <w:r>
        <w:t xml:space="preserve">90.91%</w:t>
      </w:r>
    </w:p>
    <w:p>
      <w:pPr>
        <w:pStyle w:val="BodyText"/>
      </w:pPr>
      <w:r>
        <w:t xml:space="preserve">1.602</w:t>
      </w:r>
    </w:p>
    <w:p>
      <w:pPr>
        <w:pStyle w:val="BodyText"/>
      </w:pPr>
      <w:r>
        <w:rPr>
          <w:b/>
        </w:rPr>
        <w:t xml:space="preserve">v1.1 sheet 出口</w:t>
      </w:r>
    </w:p>
    <w:p>
      <w:pPr>
        <w:pStyle w:val="BodyText"/>
      </w:pPr>
      <w:r>
        <w:rPr>
          <w:b/>
        </w:rPr>
        <w:t xml:space="preserve">329</w:t>
      </w:r>
    </w:p>
    <w:p>
      <w:pPr>
        <w:pStyle w:val="BodyText"/>
      </w:pPr>
      <w:r>
        <w:t xml:space="preserve">92.44%</w:t>
      </w:r>
    </w:p>
    <w:p>
      <w:pPr>
        <w:pStyle w:val="BodyText"/>
      </w:pPr>
      <w:r>
        <w:rPr>
          <w:b/>
        </w:rPr>
        <w:t xml:space="preserve">58.57%</w:t>
      </w:r>
    </w:p>
    <w:p>
      <w:pPr>
        <w:pStyle w:val="BodyText"/>
      </w:pPr>
      <w:r>
        <w:rPr>
          <w:b/>
        </w:rPr>
        <w:t xml:space="preserve">55.84%</w:t>
      </w:r>
    </w:p>
    <w:p>
      <w:pPr>
        <w:pStyle w:val="BodyText"/>
      </w:pPr>
      <w:r>
        <w:t xml:space="preserve">93.18%</w:t>
      </w:r>
    </w:p>
    <w:p>
      <w:pPr>
        <w:pStyle w:val="BodyText"/>
      </w:pPr>
      <w:r>
        <w:rPr>
          <w:b/>
        </w:rPr>
        <w:t xml:space="preserve">2.231</w:t>
      </w:r>
    </w:p>
    <w:p>
      <w:pPr>
        <w:pStyle w:val="BodyText"/>
      </w:pPr>
      <w:r>
        <w:t xml:space="preserve">郑大二附院</w:t>
      </w:r>
    </w:p>
    <w:p>
      <w:pPr>
        <w:pStyle w:val="BodyText"/>
      </w:pPr>
      <w:r>
        <w:t xml:space="preserve">sheet = 报告</w:t>
      </w:r>
    </w:p>
    <w:p>
      <w:pPr>
        <w:pStyle w:val="BodyText"/>
      </w:pPr>
      <w:r>
        <w:t xml:space="preserve">298</w:t>
      </w:r>
    </w:p>
    <w:p>
      <w:pPr>
        <w:pStyle w:val="BodyText"/>
      </w:pPr>
      <w:r>
        <w:t xml:space="preserve">88.00%</w:t>
      </w:r>
    </w:p>
    <w:p>
      <w:pPr>
        <w:pStyle w:val="BodyText"/>
      </w:pPr>
      <w:r>
        <w:t xml:space="preserve">76.23%</w:t>
      </w:r>
    </w:p>
    <w:p>
      <w:pPr>
        <w:pStyle w:val="BodyText"/>
      </w:pPr>
      <w:r>
        <w:t xml:space="preserve">55.46%</w:t>
      </w:r>
    </w:p>
    <w:p>
      <w:pPr>
        <w:pStyle w:val="BodyText"/>
      </w:pPr>
      <w:r>
        <w:t xml:space="preserve">94.97%</w:t>
      </w:r>
    </w:p>
    <w:p>
      <w:pPr>
        <w:pStyle w:val="BodyText"/>
      </w:pPr>
      <w:r>
        <w:t xml:space="preserve">3.703</w:t>
      </w:r>
    </w:p>
    <w:p>
      <w:pPr>
        <w:pStyle w:val="Heading3"/>
      </w:pPr>
      <w:bookmarkStart w:id="36" w:name="ascus-分流率修正对照"/>
      <w:r>
        <w:t xml:space="preserve">6.2 ASCUS 分流率修正对照</w:t>
      </w:r>
      <w:bookmarkEnd w:id="36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中心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v1.0 报告口径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v1.1 sheet 出口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变化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浙大妇产</w:t>
            </w:r>
          </w:p>
        </w:tc>
        <w:tc>
          <w:p>
            <w:pPr>
              <w:pStyle w:val="Compact"/>
              <w:jc w:val="left"/>
            </w:pPr>
            <w:r>
              <w:t xml:space="preserve">68.2%（口径不明）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56.1%（83/148）</w:t>
            </w:r>
          </w:p>
        </w:tc>
        <w:tc>
          <w:p>
            <w:pPr>
              <w:pStyle w:val="Compact"/>
              <w:jc w:val="left"/>
            </w:pPr>
            <w:r>
              <w:t xml:space="preserve">−12.1pp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郑大三附院</w:t>
            </w:r>
          </w:p>
        </w:tc>
        <w:tc>
          <w:p>
            <w:pPr>
              <w:pStyle w:val="Compact"/>
              <w:jc w:val="left"/>
            </w:pPr>
            <w:r>
              <w:t xml:space="preserve">57.6%（34/59）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45.7%（80/175）</w:t>
            </w:r>
          </w:p>
        </w:tc>
        <w:tc>
          <w:p>
            <w:pPr>
              <w:pStyle w:val="Compact"/>
              <w:jc w:val="left"/>
            </w:pPr>
            <w:r>
              <w:t xml:space="preserve">−11.9pp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郑大二附院</w:t>
            </w:r>
          </w:p>
        </w:tc>
        <w:tc>
          <w:p>
            <w:pPr>
              <w:pStyle w:val="Compact"/>
              <w:jc w:val="left"/>
            </w:pPr>
            <w:r>
              <w:t xml:space="preserve">58.6%（41/70）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38.3%（54/141）</w:t>
            </w:r>
          </w:p>
        </w:tc>
        <w:tc>
          <w:p>
            <w:pPr>
              <w:pStyle w:val="Compact"/>
              <w:jc w:val="left"/>
            </w:pPr>
            <w:r>
              <w:t xml:space="preserve">−20.3pp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三中心区间</w:t>
            </w:r>
          </w:p>
        </w:tc>
        <w:tc>
          <w:p>
            <w:pPr>
              <w:pStyle w:val="Compact"/>
              <w:jc w:val="left"/>
            </w:pPr>
            <w:r>
              <w:t xml:space="preserve">57.6–68.2%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38.3–56.1%</w:t>
            </w:r>
          </w:p>
        </w:tc>
        <w:tc>
          <w:p>
            <w:pPr>
              <w:pStyle w:val="Compact"/>
              <w:jc w:val="left"/>
            </w:pPr>
            <w:r>
              <w:t xml:space="preserve">下移 12–20pp</w:t>
            </w:r>
          </w:p>
        </w:tc>
      </w:tr>
    </w:tbl>
    <w:p>
      <w:pPr>
        <w:pStyle w:val="Compact"/>
      </w:pPr>
      <w:r>
        <w:rPr>
          <w:b/>
        </w:rPr>
        <w:t xml:space="preserve">修正方向解读</w:t>
      </w:r>
      <w:r>
        <w:t xml:space="preserve"> </w:t>
      </w:r>
      <w:r>
        <w:t xml:space="preserve">sheet 出口数据集更大后，</w:t>
      </w:r>
      <w:r>
        <w:rPr>
          <w:b/>
        </w:rPr>
        <w:t xml:space="preserve">mRNA 全人群诊断效能整体上升</w:t>
      </w:r>
      <w:r>
        <w:t xml:space="preserve">（特异度从 41.9–76.2% 修正到 55.7–76.2%，LR+ 从 1.56–3.70 修正到 1.99–3.70，更接近真实临床价值）；但</w:t>
      </w:r>
      <w:r>
        <w:t xml:space="preserve"> </w:t>
      </w:r>
      <w:r>
        <w:rPr>
          <w:b/>
        </w:rPr>
        <w:t xml:space="preserve">ASCUS 分流率下降</w:t>
      </w:r>
      <w:r>
        <w:t xml:space="preserve">（57.7–68.2% → 38.3–56.1%），因为分母从"DNA+ ASCUS 且病理完整"扩到"所有 DNA+ ASCUS"。</w:t>
      </w:r>
      <w:r>
        <w:rPr>
          <w:b/>
        </w:rPr>
        <w:t xml:space="preserve">真相对外宣称更保守，但 mRNA 优势依然成立</w:t>
      </w:r>
      <w:r>
        <w:t xml:space="preserve">（特异度、LR+、PPV 仍全面优于 HC2）。</w:t>
      </w:r>
    </w:p>
    <w:p>
      <w:pPr>
        <w:pStyle w:val="Compact"/>
      </w:pPr>
      <w:r>
        <w:rPr>
          <w:b/>
        </w:rPr>
        <w:t xml:space="preserve">对外话术必须用 v1.1 数据</w:t>
      </w:r>
      <w:r>
        <w:t xml:space="preserve"> </w:t>
      </w:r>
      <w:r>
        <w:t xml:space="preserve">v1.0 的"分流率 57.7–68.2%"是基于报告正本部分样本计算的，</w:t>
      </w:r>
      <w:r>
        <w:rPr>
          <w:b/>
        </w:rPr>
        <w:t xml:space="preserve">已被 v1.1 sheet 出口数据修正为 38.3–56.1%</w:t>
      </w:r>
      <w:r>
        <w:t xml:space="preserve">。对外宣称、白皮书、Kodia 内部培训资料中如出现 1118 例 / 208 / 458 / 分流率 68.2% 等数字，必须替换为 v1.1 数据（1491 / 520 / 519 / 分流率 38.3–56.1%）。</w:t>
      </w:r>
    </w:p>
    <w:p>
      <w:pPr>
        <w:pStyle w:val="Heading2"/>
      </w:pPr>
      <w:bookmarkStart w:id="37" w:name="七数据局限与盲区"/>
      <w:r>
        <w:t xml:space="preserve">七、数据局限与盲区</w:t>
      </w:r>
      <w:bookmarkEnd w:id="37"/>
    </w:p>
    <w:p>
      <w:pPr>
        <w:pStyle w:val="Compact"/>
        <w:numPr>
          <w:numId w:val="1005"/>
          <w:ilvl w:val="0"/>
        </w:numPr>
      </w:pPr>
      <w:r>
        <w:rPr>
          <w:b/>
        </w:rPr>
        <w:t xml:space="preserve">年代久远</w:t>
      </w:r>
      <w:r>
        <w:t xml:space="preserve">（2010–2014 招募）— HPV 疫苗在中国大陆 2016 年后才广泛接种，本数据池</w:t>
      </w:r>
      <w:r>
        <w:rPr>
          <w:b/>
        </w:rPr>
        <w:t xml:space="preserve">不含疫苗世代</w:t>
      </w:r>
      <w:r>
        <w:t xml:space="preserve">，与 11392 例筛查线报告有相同盲区</w:t>
      </w:r>
    </w:p>
    <w:p>
      <w:pPr>
        <w:pStyle w:val="Compact"/>
        <w:numPr>
          <w:numId w:val="1005"/>
          <w:ilvl w:val="0"/>
        </w:numPr>
      </w:pPr>
      <w:r>
        <w:rPr>
          <w:b/>
        </w:rPr>
        <w:t xml:space="preserve">样本量修正后</w:t>
      </w:r>
      <w:r>
        <w:t xml:space="preserve">：合计 1491 例（sheet 出口）/ 病理完整 1147 例 / ≥CIN2 病例约 304 例（郑大二附院 75 + 郑大三附院 119 + 浙大妇产 93 + Cancer 24）— CI 较 v1.0 收窄，浙大妇产 mRNA 灵敏度 CI 下界从 70.96% 修正至 81.61%</w:t>
      </w:r>
    </w:p>
    <w:p>
      <w:pPr>
        <w:pStyle w:val="Compact"/>
        <w:numPr>
          <w:numId w:val="1005"/>
          <w:ilvl w:val="0"/>
        </w:numPr>
      </w:pPr>
      <w:r>
        <w:rPr>
          <w:b/>
        </w:rPr>
        <w:t xml:space="preserve">3 中心特异度差异较大</w:t>
      </w:r>
      <w:r>
        <w:t xml:space="preserve">（v1.1 修正后 55.7–76.2%）— 反映不同中心样本结构（病例/非病例比例、HPV 流行率）不同，</w:t>
      </w:r>
      <w:r>
        <w:rPr>
          <w:b/>
        </w:rPr>
        <w:t xml:space="preserve">不能简单平均</w:t>
      </w:r>
      <w:r>
        <w:t xml:space="preserve">；对外应用本数据池的单一中心数字时必须注明中心</w:t>
      </w:r>
    </w:p>
    <w:p>
      <w:pPr>
        <w:pStyle w:val="Compact"/>
        <w:numPr>
          <w:numId w:val="1005"/>
          <w:ilvl w:val="0"/>
        </w:numPr>
      </w:pPr>
      <w:r>
        <w:rPr>
          <w:b/>
        </w:rPr>
        <w:t xml:space="preserve">未覆盖 14 型分型验证</w:t>
      </w:r>
      <w:r>
        <w:t xml:space="preserve"> </w:t>
      </w:r>
      <w:r>
        <w:t xml:space="preserve">— 本数据池只做不分型 mRNA 阳/阴，与 11392 例筛查线报告的 14 型分型子研究不重叠</w:t>
      </w:r>
    </w:p>
    <w:p>
      <w:pPr>
        <w:pStyle w:val="Compact"/>
        <w:numPr>
          <w:numId w:val="1005"/>
          <w:ilvl w:val="0"/>
        </w:numPr>
      </w:pPr>
      <w:r>
        <w:rPr>
          <w:b/>
        </w:rPr>
        <w:t xml:space="preserve">金标准未做中心统一阅片</w:t>
      </w:r>
      <w:r>
        <w:t xml:space="preserve"> </w:t>
      </w:r>
      <w:r>
        <w:t xml:space="preserve">— 各院自家病理科出报告，未强制中央阅片（11392 例筛查线报告有第三专家仲裁机制，本数据池仅郑大二附院报告文字提及）</w:t>
      </w:r>
    </w:p>
    <w:p>
      <w:pPr>
        <w:pStyle w:val="Compact"/>
        <w:numPr>
          <w:numId w:val="1005"/>
          <w:ilvl w:val="0"/>
        </w:numPr>
      </w:pPr>
      <w:r>
        <w:rPr>
          <w:b/>
        </w:rPr>
        <w:t xml:space="preserve">缺乏长期随访</w:t>
      </w:r>
      <w:r>
        <w:t xml:space="preserve"> </w:t>
      </w:r>
      <w:r>
        <w:t xml:space="preserve">— 仅基线 + 一次性活检，无 3 年随访数据（这是与 11392 例筛查线报告的核心数据资产差距，后者有完整 V1–V4 3 年随访）</w:t>
      </w:r>
    </w:p>
    <w:p>
      <w:pPr>
        <w:pStyle w:val="Compact"/>
        <w:numPr>
          <w:numId w:val="1005"/>
          <w:ilvl w:val="0"/>
        </w:numPr>
      </w:pPr>
      <w:r>
        <w:rPr>
          <w:b/>
        </w:rPr>
        <w:t xml:space="preserve">HC2 阳性 cut-off</w:t>
      </w:r>
      <w:r>
        <w:t xml:space="preserve">使用厂家默认 RLU/CO 1.0，未做敏感性分析；mRNA 信号值 cut-off 也使用科蒂亚内部阈值，未对外公开 ROC 优化</w:t>
      </w:r>
    </w:p>
    <w:p>
      <w:pPr>
        <w:pStyle w:val="Compact"/>
        <w:numPr>
          <w:numId w:val="1005"/>
          <w:ilvl w:val="0"/>
        </w:numPr>
      </w:pPr>
      <w:r>
        <w:rPr>
          <w:b/>
        </w:rPr>
        <w:t xml:space="preserve">报告正本与 sheet 出口存在数据差异</w:t>
      </w:r>
      <w:r>
        <w:t xml:space="preserve">（详见 §六）— 推测报告正本为阶段性或初稿数据，sheet 为最终临床数据全集；如出现第三方核查，应以 sheet 出口为准并配合原始记录溯源</w:t>
      </w:r>
    </w:p>
    <w:p>
      <w:pPr>
        <w:pStyle w:val="Heading2"/>
      </w:pPr>
      <w:bookmarkStart w:id="38" w:name="八与筛查线报告11392-例的关系"/>
      <w:r>
        <w:t xml:space="preserve">八、与筛查线报告（11392 例）的关系</w:t>
      </w:r>
      <w:bookmarkEnd w:id="38"/>
    </w:p>
    <w:p>
      <w:pPr>
        <w:pStyle w:val="FirstParagraph"/>
      </w:pPr>
      <w:r>
        <w:t xml:space="preserve">维度</w:t>
      </w:r>
    </w:p>
    <w:p>
      <w:pPr>
        <w:pStyle w:val="BodyText"/>
      </w:pPr>
      <w:r>
        <w:t xml:space="preserve">本报告（ASCUS 分流线）</w:t>
      </w:r>
    </w:p>
    <w:p>
      <w:pPr>
        <w:pStyle w:val="BodyText"/>
      </w:pPr>
      <w:r>
        <w:t xml:space="preserve">11392 例筛查线报告</w:t>
      </w:r>
    </w:p>
    <w:p>
      <w:pPr>
        <w:pStyle w:val="BodyText"/>
      </w:pPr>
      <w:r>
        <w:t xml:space="preserve">试剂盒</w:t>
      </w:r>
    </w:p>
    <w:p>
      <w:pPr>
        <w:pStyle w:val="BodyText"/>
      </w:pPr>
      <w:r>
        <w:t xml:space="preserve">科蒂亚</w:t>
      </w:r>
      <w:r>
        <w:t xml:space="preserve"> </w:t>
      </w:r>
      <w:r>
        <w:rPr>
          <w:b/>
        </w:rPr>
        <w:t xml:space="preserve">老款</w:t>
      </w:r>
      <w:r>
        <w:t xml:space="preserve"> </w:t>
      </w:r>
      <w:r>
        <w:t xml:space="preserve">bDNA mRNA</w:t>
      </w:r>
      <w:r>
        <w:br w:type="textWrapping"/>
      </w:r>
      <w:r>
        <w:t xml:space="preserve">（国械注准 20163401261）</w:t>
      </w:r>
    </w:p>
    <w:p>
      <w:pPr>
        <w:pStyle w:val="BodyText"/>
      </w:pPr>
      <w:r>
        <w:t xml:space="preserve">科蒂亚</w:t>
      </w:r>
      <w:r>
        <w:t xml:space="preserve"> </w:t>
      </w:r>
      <w:r>
        <w:rPr>
          <w:b/>
        </w:rPr>
        <w:t xml:space="preserve">新款</w:t>
      </w:r>
      <w:r>
        <w:t xml:space="preserve"> </w:t>
      </w:r>
      <w:r>
        <w:t xml:space="preserve">bDNA mRNA</w:t>
      </w:r>
      <w:r>
        <w:br w:type="textWrapping"/>
      </w:r>
      <w:r>
        <w:t xml:space="preserve">（与老款对比试剂一致性 0.9885）</w:t>
      </w:r>
    </w:p>
    <w:p>
      <w:pPr>
        <w:pStyle w:val="BodyText"/>
      </w:pPr>
      <w:r>
        <w:t xml:space="preserve">临床场景</w:t>
      </w:r>
    </w:p>
    <w:p>
      <w:pPr>
        <w:pStyle w:val="BodyText"/>
      </w:pPr>
      <w:r>
        <w:rPr>
          <w:b/>
        </w:rPr>
        <w:t xml:space="preserve">ASCUS 分流</w:t>
      </w:r>
    </w:p>
    <w:p>
      <w:pPr>
        <w:pStyle w:val="BodyText"/>
      </w:pPr>
      <w:r>
        <w:t xml:space="preserve">21–65 岁宫颈癌初筛 + 30–65 岁联合筛查</w:t>
      </w:r>
    </w:p>
    <w:p>
      <w:pPr>
        <w:pStyle w:val="BodyText"/>
      </w:pPr>
      <w:r>
        <w:t xml:space="preserve">样本量</w:t>
      </w:r>
    </w:p>
    <w:p>
      <w:pPr>
        <w:pStyle w:val="BodyText"/>
      </w:pPr>
      <w:r>
        <w:t xml:space="preserve">1,491 例（3 中心，sheet 出口）</w:t>
      </w:r>
    </w:p>
    <w:p>
      <w:pPr>
        <w:pStyle w:val="BodyText"/>
      </w:pPr>
      <w:r>
        <w:t xml:space="preserve">11,392 例（3 中心）</w:t>
      </w:r>
    </w:p>
    <w:p>
      <w:pPr>
        <w:pStyle w:val="BodyText"/>
      </w:pPr>
      <w:r>
        <w:t xml:space="preserve">对照试剂</w:t>
      </w:r>
    </w:p>
    <w:p>
      <w:pPr>
        <w:pStyle w:val="BodyText"/>
      </w:pPr>
      <w:r>
        <w:t xml:space="preserve">Qiagen digene HC2 DNA</w:t>
      </w:r>
    </w:p>
    <w:p>
      <w:pPr>
        <w:pStyle w:val="BodyText"/>
      </w:pPr>
      <w:r>
        <w:t xml:space="preserve">科蒂亚老款 mRNA（即本数据池对应的试剂盒）</w:t>
      </w:r>
    </w:p>
    <w:p>
      <w:pPr>
        <w:pStyle w:val="BodyText"/>
      </w:pPr>
      <w:r>
        <w:t xml:space="preserve">主要终点</w:t>
      </w:r>
    </w:p>
    <w:p>
      <w:pPr>
        <w:pStyle w:val="BodyText"/>
      </w:pPr>
      <w:r>
        <w:t xml:space="preserve">≥CIN2 病例对照（横断面）</w:t>
      </w:r>
    </w:p>
    <w:p>
      <w:pPr>
        <w:pStyle w:val="BodyText"/>
      </w:pPr>
      <w:r>
        <w:t xml:space="preserve">3 年随访 ≥CIN2 / ≥CIN3（time-to-event）</w:t>
      </w:r>
    </w:p>
    <w:p>
      <w:pPr>
        <w:pStyle w:val="BodyText"/>
      </w:pPr>
      <w:r>
        <w:t xml:space="preserve">拿证时点</w:t>
      </w:r>
    </w:p>
    <w:p>
      <w:pPr>
        <w:pStyle w:val="BodyText"/>
      </w:pPr>
      <w:r>
        <w:t xml:space="preserve">2016（老款注册证）</w:t>
      </w:r>
    </w:p>
    <w:p>
      <w:pPr>
        <w:pStyle w:val="BodyText"/>
      </w:pPr>
      <w:r>
        <w:t xml:space="preserve">2026 报告出具，对应新一代注册申报</w:t>
      </w:r>
    </w:p>
    <w:p>
      <w:pPr>
        <w:pStyle w:val="BodyText"/>
      </w:pPr>
      <w:r>
        <w:t xml:space="preserve">两份关系</w:t>
      </w:r>
    </w:p>
    <w:p>
      <w:pPr>
        <w:pStyle w:val="BodyText"/>
      </w:pPr>
      <w:r>
        <w:rPr>
          <w:b/>
        </w:rPr>
        <w:t xml:space="preserve">独立金标准池，禁跨场景混用</w:t>
      </w:r>
      <w:r>
        <w:t xml:space="preserve">。新款报告里的"对比试剂一致性 Kappa 0.9885"是在筛查场景验证，</w:t>
      </w:r>
      <w:r>
        <w:rPr>
          <w:b/>
        </w:rPr>
        <w:t xml:space="preserve">不自动延伸</w:t>
      </w:r>
      <w:r>
        <w:t xml:space="preserve">到 ASCUS 分流场景；老款的 ASCUS 分流性能需新款独立验证</w:t>
      </w:r>
    </w:p>
    <w:p>
      <w:pPr>
        <w:pStyle w:val="Compact"/>
      </w:pPr>
      <w:r>
        <w:rPr>
          <w:b/>
        </w:rPr>
        <w:t xml:space="preserve">两线联动铁律</w:t>
      </w:r>
      <w:r>
        <w:t xml:space="preserve"> </w:t>
      </w:r>
      <w:r>
        <w:t xml:space="preserve">对外可宣称："科蒂亚 bDNA mRNA 试剂盒已积累 3 中心 11392 例筛查数据（NPV ≥99.95%，3 年随访验证）+ 3 中心 1491 例 ASCUS 分流数据（特异度优于 HC2 DNA，DNA+ ASCUS 分流率 38.3–56.1%），覆盖筛查 + 分流两大场景。"</w:t>
      </w:r>
      <w:r>
        <w:rPr>
          <w:b/>
        </w:rPr>
        <w:t xml:space="preserve">但必须在同一段话中说明这是两款试剂盒、两份独立临床试验</w:t>
      </w:r>
      <w:r>
        <w:t xml:space="preserve">，不能暗示"新款自动继承老款 ASCUS 分流适应症"。新款若需申报 ASCUS 分流适应症，必须独立开展临床试验。</w:t>
      </w:r>
    </w:p>
    <w:p>
      <w:pPr>
        <w:pStyle w:val="Heading2"/>
      </w:pPr>
      <w:bookmarkStart w:id="39" w:name="八合规与披露边界"/>
      <w:r>
        <w:t xml:space="preserve">八、合规与披露边界</w:t>
      </w:r>
      <w:bookmarkEnd w:id="39"/>
    </w:p>
    <w:p>
      <w:pPr>
        <w:pStyle w:val="Compact"/>
        <w:numPr>
          <w:numId w:val="1006"/>
          <w:ilvl w:val="0"/>
        </w:numPr>
      </w:pPr>
      <w:r>
        <w:rPr>
          <w:b/>
        </w:rPr>
        <w:t xml:space="preserve">原始数据保密</w:t>
      </w:r>
      <w:r>
        <w:t xml:space="preserve">：3 份报告 + raw data xlsx 标注"注意保密"，本文档作为</w:t>
      </w:r>
      <w:r>
        <w:rPr>
          <w:b/>
        </w:rPr>
        <w:t xml:space="preserve">内部 / 合作方参考</w:t>
      </w:r>
      <w:r>
        <w:t xml:space="preserve">，</w:t>
      </w:r>
      <w:r>
        <w:rPr>
          <w:b/>
        </w:rPr>
        <w:t xml:space="preserve">不得</w:t>
      </w:r>
      <w:r>
        <w:t xml:space="preserve">对外公开发布或上传至公网；如需对外披露，必须先脱敏（移除受试者编号、HC2 信号绝对值、医院具体医生姓名）</w:t>
      </w:r>
    </w:p>
    <w:p>
      <w:pPr>
        <w:pStyle w:val="Compact"/>
        <w:numPr>
          <w:numId w:val="1006"/>
          <w:ilvl w:val="0"/>
        </w:numPr>
      </w:pPr>
      <w:r>
        <w:rPr>
          <w:b/>
        </w:rPr>
        <w:t xml:space="preserve">主体名称</w:t>
      </w:r>
      <w:r>
        <w:t xml:space="preserve">：本数据池申请单位为"科蒂亚（新乡）生物技术有限公司"，11392 例报告为"郑州科蒂亚生物技术有限公司"。本文档按用户指示不区分两者，对外正式文档</w:t>
      </w:r>
      <w:r>
        <w:rPr>
          <w:b/>
        </w:rPr>
        <w:t xml:space="preserve">必须按实际注册主体填写</w:t>
      </w:r>
    </w:p>
    <w:p>
      <w:pPr>
        <w:pStyle w:val="Compact"/>
        <w:numPr>
          <w:numId w:val="1006"/>
          <w:ilvl w:val="0"/>
        </w:numPr>
      </w:pPr>
      <w:r>
        <w:rPr>
          <w:b/>
        </w:rPr>
        <w:t xml:space="preserve">不良事件</w:t>
      </w:r>
      <w:r>
        <w:t xml:space="preserve">：3 份报告均未明确"不良事件：无"声明（与 11392 例报告不同）— 对外引用本数据池时</w:t>
      </w:r>
      <w:r>
        <w:rPr>
          <w:b/>
        </w:rPr>
        <w:t xml:space="preserve">不应自报"无不良事件"</w:t>
      </w:r>
    </w:p>
    <w:p>
      <w:pPr>
        <w:pStyle w:val="Compact"/>
        <w:numPr>
          <w:numId w:val="1006"/>
          <w:ilvl w:val="0"/>
        </w:numPr>
      </w:pPr>
      <w:r>
        <w:rPr>
          <w:b/>
        </w:rPr>
        <w:t xml:space="preserve">参考文献</w:t>
      </w:r>
      <w:r>
        <w:t xml:space="preserve">：3 份报告均引用 Burger EA 2011 Gynecol Oncol 系统综述作为 mRNA 优于 DNA 的外部证据 — 可继续引用，但应核对原文结论是否仍在最新文献中被支持</w:t>
      </w:r>
    </w:p>
    <w:p>
      <w:pPr>
        <w:pStyle w:val="Compact"/>
      </w:pPr>
      <w:r>
        <w:t xml:space="preserve">文档 ID：kodia-ascus-triage-competitive-analysis-2026-07-10 · v1.1（按 sheet 出口重算）</w:t>
      </w:r>
    </w:p>
    <w:p>
      <w:pPr>
        <w:pStyle w:val="Compact"/>
      </w:pPr>
      <w:r>
        <w:t xml:space="preserve">数据源：3 中心临床试验报告正本 + raw data xlsx（1491 例，按 sheet 出口）· 仅供内部 / 合作方参考</w:t>
      </w:r>
    </w:p>
    <w:p>
      <w:pPr>
        <w:pStyle w:val="Compact"/>
      </w:pPr>
      <w:r>
        <w:t xml:space="preserve">下次升级触发：新款试剂盒申报 ASCUS 分流适应症 / APTIMA 直接对照试验 / 疫苗世代真实世界分流数据 → v1.1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75a72395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104ff19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zh-CN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kodia-ascus-triage-competitive-analysis-2026-07-10.docx" TargetMode="External" /><Relationship Type="http://schemas.openxmlformats.org/officeDocument/2006/relationships/hyperlink" Id="rId22" Target="kodia-bdna-mrna-clinical-trial-report-2026-07-10.html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1" Target="kodia-ascus-triage-competitive-analysis-2026-07-10.docx" TargetMode="External" /><Relationship Type="http://schemas.openxmlformats.org/officeDocument/2006/relationships/hyperlink" Id="rId22" Target="kodia-bdna-mrna-clinical-trial-report-2026-07-1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科蒂亚 bDNA HPV mRNA vs Qiagen digene HC2 DNA — 3 中心 1491 例 ASCUS 分流竞品分析（v1.1）</dc:title>
  <dc:creator/>
  <cp:keywords/>
  <dcterms:created xsi:type="dcterms:W3CDTF">2026-07-10T06:39:38Z</dcterms:created>
  <dcterms:modified xsi:type="dcterms:W3CDTF">2026-07-10T06:39:38Z</dcterms:modified>
</cp:coreProperties>
</file>